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C" w:rsidRDefault="003E13DC" w:rsidP="005C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  <w:r w:rsidR="00554C7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E13DC" w:rsidRDefault="003E13DC" w:rsidP="005C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54C75" w:rsidRPr="002B62A0" w:rsidRDefault="00554C75" w:rsidP="005C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3DC" w:rsidRDefault="003E13DC" w:rsidP="005C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Розробка уроку  «Створення текстового документа з г</w:t>
      </w:r>
      <w:r w:rsidR="00A03C1A">
        <w:rPr>
          <w:rFonts w:ascii="Times New Roman" w:hAnsi="Times New Roman" w:cs="Times New Roman"/>
          <w:b/>
          <w:sz w:val="28"/>
          <w:szCs w:val="28"/>
          <w:lang w:val="uk-UA"/>
        </w:rPr>
        <w:t>рафічним зображенням і таблицями</w:t>
      </w: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302204" w:rsidRPr="002B62A0" w:rsidRDefault="00302204" w:rsidP="005C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C6A" w:rsidRPr="002B62A0" w:rsidRDefault="00DF0C6A" w:rsidP="005C0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вмінь і навичок побудови таблиць у текстовому процесорі, вставляння і форматування зображень; узагальнення вмінь набору, редагування і форматування тексту в текстовому редакторі; розвиток логічного мислення, уваги; розвиток навичок колективної творчості й комунікативних здібностей.</w:t>
      </w:r>
    </w:p>
    <w:p w:rsidR="00DF0C6A" w:rsidRPr="002B62A0" w:rsidRDefault="00DF0C6A" w:rsidP="005C0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>. Проектор</w:t>
      </w:r>
      <w:r w:rsidR="000F4046">
        <w:rPr>
          <w:rFonts w:ascii="Times New Roman" w:hAnsi="Times New Roman" w:cs="Times New Roman"/>
          <w:sz w:val="28"/>
          <w:szCs w:val="28"/>
          <w:lang w:val="uk-UA"/>
        </w:rPr>
        <w:t xml:space="preserve"> та інтерактивна дошка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>, картки завдання, інструкції, опорні конспекти.</w:t>
      </w:r>
    </w:p>
    <w:p w:rsidR="00DF0C6A" w:rsidRPr="000F4046" w:rsidRDefault="001B5EF4" w:rsidP="005C0A4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B5EF4" w:rsidRPr="002B62A0" w:rsidRDefault="001B5EF4" w:rsidP="005C0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шановні учні. На попередніх </w:t>
      </w:r>
      <w:proofErr w:type="spellStart"/>
      <w:r w:rsidRPr="002B62A0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 ми ознайомилися, як за допомогою текстового процесора можна подати інформацію, що таке редагування і форматування тексту, навчилися створювати списки, вставляли у текстовий документ графічні об</w:t>
      </w:r>
      <w:r w:rsidRPr="002B62A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B62A0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Pr="002B62A0">
        <w:rPr>
          <w:rFonts w:ascii="Times New Roman" w:hAnsi="Times New Roman" w:cs="Times New Roman"/>
          <w:sz w:val="28"/>
          <w:szCs w:val="28"/>
          <w:lang w:val="uk-UA"/>
        </w:rPr>
        <w:t>. Щоб продовжити роботу давайте пригадаємо вивчений матеріал.</w:t>
      </w:r>
    </w:p>
    <w:p w:rsidR="001B5EF4" w:rsidRPr="002B62A0" w:rsidRDefault="001B5EF4" w:rsidP="005C0A4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</w:t>
      </w:r>
    </w:p>
    <w:p w:rsidR="001B5EF4" w:rsidRPr="002B62A0" w:rsidRDefault="001B5EF4" w:rsidP="005C0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1. Практичне завдання для учня №1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>. На робочому столі у папці «Урок №20» відкрити файл «Завдання 1» і за допомогою буфера обміну скласти правильно афоризми:</w:t>
      </w:r>
    </w:p>
    <w:p w:rsidR="001B5EF4" w:rsidRPr="002B62A0" w:rsidRDefault="001B5EF4" w:rsidP="005C0A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Роби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свою справу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чесно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з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душею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-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тому </w:t>
      </w:r>
      <w:proofErr w:type="spellStart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ніхто</w:t>
      </w:r>
      <w:proofErr w:type="spellEnd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другий</w:t>
      </w:r>
      <w:proofErr w:type="spellEnd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не </w:t>
      </w:r>
      <w:proofErr w:type="spellStart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повірить</w:t>
      </w:r>
      <w:proofErr w:type="spellEnd"/>
      <w:r w:rsidR="0085275C"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</w:p>
    <w:p w:rsidR="0085275C" w:rsidRPr="002B62A0" w:rsidRDefault="0085275C" w:rsidP="005C0A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Хоч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би де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був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івдень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ніколи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не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набридає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  </w:t>
      </w:r>
    </w:p>
    <w:p w:rsidR="0085275C" w:rsidRPr="002B62A0" w:rsidRDefault="0085275C" w:rsidP="005C0A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Хто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себе не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вірить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без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культури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нема</w:t>
      </w:r>
      <w:proofErr w:type="gram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нації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 </w:t>
      </w:r>
    </w:p>
    <w:p w:rsidR="0085275C" w:rsidRPr="002B62A0" w:rsidRDefault="0085275C" w:rsidP="005C0A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ідна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земля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північ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навпроти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 </w:t>
      </w:r>
    </w:p>
    <w:p w:rsidR="003E13DC" w:rsidRPr="002B62A0" w:rsidRDefault="0085275C" w:rsidP="005C0A45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Без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традиції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нема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культури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і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твоє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тебе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прийде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85275C" w:rsidRPr="002B62A0" w:rsidRDefault="0085275C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75C" w:rsidRDefault="0085275C" w:rsidP="005C0A45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для учня №2. 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На робочому </w:t>
      </w:r>
      <w:r w:rsidR="00562679"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столі у 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 папці «Урок №20» відкрити файл «Завдання 2». </w:t>
      </w:r>
      <w:r w:rsidR="00562679"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 розмір шрифту 14, відступи абзаців, вирівнювання «По ширині». </w:t>
      </w:r>
      <w:r w:rsidRPr="002B62A0">
        <w:rPr>
          <w:rFonts w:ascii="Times New Roman" w:hAnsi="Times New Roman" w:cs="Times New Roman"/>
          <w:sz w:val="28"/>
          <w:szCs w:val="28"/>
          <w:lang w:val="uk-UA"/>
        </w:rPr>
        <w:t>Другий абзац тексту розділити на 2 колонки однакової ширини з розділювачем, першу літеру п</w:t>
      </w:r>
      <w:r w:rsidR="00562679" w:rsidRPr="002B62A0">
        <w:rPr>
          <w:rFonts w:ascii="Times New Roman" w:hAnsi="Times New Roman" w:cs="Times New Roman"/>
          <w:sz w:val="28"/>
          <w:szCs w:val="28"/>
          <w:lang w:val="uk-UA"/>
        </w:rPr>
        <w:t xml:space="preserve">ершого абзацу виділити буквицею. </w:t>
      </w:r>
      <w:r w:rsidR="00D14529" w:rsidRPr="002B62A0">
        <w:rPr>
          <w:rFonts w:ascii="Times New Roman" w:hAnsi="Times New Roman" w:cs="Times New Roman"/>
          <w:sz w:val="28"/>
          <w:szCs w:val="28"/>
          <w:lang w:val="uk-UA"/>
        </w:rPr>
        <w:t>(Текст в додатках до уроку)</w:t>
      </w:r>
    </w:p>
    <w:p w:rsidR="002B62A0" w:rsidRDefault="002B62A0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2A0" w:rsidRDefault="002B62A0" w:rsidP="005C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на картці для учня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Записати призначення клавіш та кнопок </w:t>
      </w:r>
      <w:r w:rsidR="00C33110">
        <w:rPr>
          <w:rFonts w:ascii="Times New Roman" w:hAnsi="Times New Roman" w:cs="Times New Roman"/>
          <w:sz w:val="28"/>
          <w:szCs w:val="28"/>
          <w:lang w:val="uk-UA"/>
        </w:rPr>
        <w:t xml:space="preserve"> стрічки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меню</w:t>
      </w:r>
      <w:r w:rsidRPr="002B62A0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62A0" w:rsidRPr="002B62A0" w:rsidRDefault="002B62A0" w:rsidP="005C0A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827"/>
      </w:tblGrid>
      <w:tr w:rsidR="002B62A0" w:rsidTr="00C33110">
        <w:tc>
          <w:tcPr>
            <w:tcW w:w="2082" w:type="dxa"/>
          </w:tcPr>
          <w:p w:rsidR="002B62A0" w:rsidRP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CTRL+X</w:t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2A0" w:rsidTr="00C33110">
        <w:tc>
          <w:tcPr>
            <w:tcW w:w="2082" w:type="dxa"/>
          </w:tcPr>
          <w:p w:rsidR="002B62A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CTRL+V</w:t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2A0" w:rsidTr="00C33110">
        <w:tc>
          <w:tcPr>
            <w:tcW w:w="2082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56A19D" wp14:editId="7082D99A">
                  <wp:extent cx="37147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2A0" w:rsidTr="00C33110">
        <w:tc>
          <w:tcPr>
            <w:tcW w:w="2082" w:type="dxa"/>
          </w:tcPr>
          <w:p w:rsidR="002B62A0" w:rsidRP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</w:t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2A0" w:rsidTr="00C33110">
        <w:tc>
          <w:tcPr>
            <w:tcW w:w="2082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2D36B" wp14:editId="26D58E0F">
                  <wp:extent cx="31432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2A0" w:rsidTr="00C33110">
        <w:tc>
          <w:tcPr>
            <w:tcW w:w="2082" w:type="dxa"/>
          </w:tcPr>
          <w:p w:rsidR="002B62A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CTRL+C</w:t>
            </w:r>
          </w:p>
        </w:tc>
        <w:tc>
          <w:tcPr>
            <w:tcW w:w="3827" w:type="dxa"/>
          </w:tcPr>
          <w:p w:rsidR="002B62A0" w:rsidRDefault="002B62A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62A0" w:rsidRDefault="002B62A0" w:rsidP="005C0A4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A45" w:rsidRDefault="005C0A45" w:rsidP="00E45E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A45">
        <w:rPr>
          <w:rFonts w:ascii="Times New Roman" w:hAnsi="Times New Roman" w:cs="Times New Roman"/>
          <w:b/>
          <w:sz w:val="28"/>
          <w:szCs w:val="28"/>
          <w:lang w:val="uk-UA"/>
        </w:rPr>
        <w:t>Вправа з використанням інтерактивної дошки «Так або ні»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решти учнів класу на ресурсі </w:t>
      </w:r>
      <w:hyperlink r:id="rId11" w:history="1">
        <w:r w:rsidR="007F75D9" w:rsidRPr="00A463F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https://learningapps.org/</w:t>
        </w:r>
      </w:hyperlink>
      <w:r w:rsidR="007F75D9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12" w:history="1">
        <w:r w:rsidR="00E45EED" w:rsidRPr="00A463F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https://learningapps.org/watch?v=pk5u0cvia21</w:t>
        </w:r>
      </w:hyperlink>
    </w:p>
    <w:p w:rsidR="00E45EED" w:rsidRDefault="00E45EED" w:rsidP="00E45E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EED" w:rsidRPr="00E45EED" w:rsidRDefault="00E45EED" w:rsidP="00E45EE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45E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Перевірка виконання завдань учнів, які працювали самостійно.</w:t>
      </w:r>
    </w:p>
    <w:p w:rsidR="00E45EED" w:rsidRDefault="00E45EED" w:rsidP="00E45EE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EED" w:rsidRDefault="00E45EED" w:rsidP="00E45E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E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Важливо!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5EED">
        <w:rPr>
          <w:rFonts w:ascii="Times New Roman" w:hAnsi="Times New Roman" w:cs="Times New Roman"/>
          <w:sz w:val="28"/>
          <w:szCs w:val="28"/>
          <w:lang w:val="uk-UA"/>
        </w:rPr>
        <w:t>Оцінювання виконаних завдань, даних відповідей відбувається бонус-літерами  Ф О Р М А Т. На кінець уроку складається слово і оцінюється робота учня.</w:t>
      </w:r>
    </w:p>
    <w:p w:rsidR="002B62A0" w:rsidRDefault="002B62A0" w:rsidP="006C520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5EED" w:rsidRPr="000F4046" w:rsidRDefault="00E45EED" w:rsidP="006C520C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E45EED" w:rsidRDefault="00630088" w:rsidP="006C520C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на партах лежать аркуші білого та жовтого кольорів. Ви ще не знаєте, що там знаходиться. Отже, по моїй команді ви перевернете білий аркуш і якомога швидше дасте відповідь на питання: «Як називаються гроші в Аргентині?»</w:t>
      </w:r>
      <w:r w:rsidR="006C5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20C" w:rsidRPr="006C520C">
        <w:rPr>
          <w:rFonts w:ascii="Times New Roman" w:hAnsi="Times New Roman" w:cs="Times New Roman"/>
          <w:b/>
          <w:i/>
          <w:sz w:val="28"/>
          <w:szCs w:val="28"/>
          <w:lang w:val="uk-UA"/>
        </w:rPr>
        <w:t>ВПЕРЕД!</w:t>
      </w:r>
      <w:r w:rsidR="006C52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(песо)</w:t>
      </w:r>
    </w:p>
    <w:p w:rsidR="00C5432D" w:rsidRDefault="00C5432D" w:rsidP="006C520C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1BC5" w:rsidTr="00B41BC5">
        <w:tc>
          <w:tcPr>
            <w:tcW w:w="9570" w:type="dxa"/>
          </w:tcPr>
          <w:p w:rsidR="00B41BC5" w:rsidRDefault="00B41BC5" w:rsidP="006C52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Текст на картці 1</w:t>
            </w:r>
          </w:p>
          <w:p w:rsidR="00B41BC5" w:rsidRPr="00B41BC5" w:rsidRDefault="00B41BC5" w:rsidP="00B41BC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Столиця Австралії Канберра, її площа 7 686 850 </w:t>
            </w: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км, гроші в Австралії називають доларами. Столиця Аргентини, що лежить на континенті Америка, Буенос-Айрес, 2 766 890 </w:t>
            </w: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км і там використовують песо. В Азії розташована Японія, гроші там називають ієни, столиця Токіо, площа країни 377 873 км </w:t>
            </w: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B41BC5" w:rsidRDefault="00B41BC5" w:rsidP="006C520C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520C" w:rsidRDefault="006C520C" w:rsidP="006C520C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520C" w:rsidRDefault="006C520C" w:rsidP="006C520C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Відповіді учнів. Аналіз швидкості виконання завдання.</w:t>
      </w:r>
    </w:p>
    <w:p w:rsidR="006C520C" w:rsidRDefault="006C520C" w:rsidP="005C0A4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432D" w:rsidRDefault="006C520C" w:rsidP="00C5432D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нова вправа. По моїй команді ви перевернете жовтий аркуш і якнайшвидше дасте відповідь на питання: «Яка площа Австралії?»</w:t>
      </w:r>
      <w:r w:rsidR="00C54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32D" w:rsidRPr="006C520C">
        <w:rPr>
          <w:rFonts w:ascii="Times New Roman" w:hAnsi="Times New Roman" w:cs="Times New Roman"/>
          <w:b/>
          <w:i/>
          <w:sz w:val="28"/>
          <w:szCs w:val="28"/>
          <w:lang w:val="uk-UA"/>
        </w:rPr>
        <w:t>ВПЕРЕД!</w:t>
      </w:r>
      <w:r w:rsidR="00C543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(7 686 850 </w:t>
      </w:r>
      <w:proofErr w:type="spellStart"/>
      <w:r w:rsidR="00C5432D">
        <w:rPr>
          <w:rFonts w:ascii="Times New Roman" w:hAnsi="Times New Roman" w:cs="Times New Roman"/>
          <w:b/>
          <w:i/>
          <w:sz w:val="28"/>
          <w:szCs w:val="28"/>
          <w:lang w:val="uk-UA"/>
        </w:rPr>
        <w:t>кв</w:t>
      </w:r>
      <w:proofErr w:type="spellEnd"/>
      <w:r w:rsidR="00C5432D">
        <w:rPr>
          <w:rFonts w:ascii="Times New Roman" w:hAnsi="Times New Roman" w:cs="Times New Roman"/>
          <w:b/>
          <w:i/>
          <w:sz w:val="28"/>
          <w:szCs w:val="28"/>
          <w:lang w:val="uk-UA"/>
        </w:rPr>
        <w:t>. км)</w:t>
      </w:r>
    </w:p>
    <w:p w:rsidR="00B41BC5" w:rsidRDefault="00B41BC5" w:rsidP="00B41BC5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Інформація на картці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1BC5" w:rsidRPr="00B41BC5" w:rsidTr="00B41BC5">
        <w:tc>
          <w:tcPr>
            <w:tcW w:w="2392" w:type="dxa"/>
          </w:tcPr>
          <w:p w:rsidR="00B41BC5" w:rsidRP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2392" w:type="dxa"/>
          </w:tcPr>
          <w:p w:rsidR="00B41BC5" w:rsidRP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Столиця</w:t>
            </w:r>
          </w:p>
        </w:tc>
        <w:tc>
          <w:tcPr>
            <w:tcW w:w="2393" w:type="dxa"/>
          </w:tcPr>
          <w:p w:rsidR="00B41BC5" w:rsidRP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Грошова одиниця</w:t>
            </w:r>
          </w:p>
        </w:tc>
        <w:tc>
          <w:tcPr>
            <w:tcW w:w="2393" w:type="dxa"/>
          </w:tcPr>
          <w:p w:rsidR="00B41BC5" w:rsidRPr="00B41BC5" w:rsidRDefault="00B41BC5" w:rsidP="00B41B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</w:t>
            </w: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км</w:t>
            </w:r>
          </w:p>
        </w:tc>
      </w:tr>
      <w:tr w:rsidR="00B41BC5" w:rsidRPr="00B41BC5" w:rsidTr="00B41BC5"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Австралія</w:t>
            </w:r>
          </w:p>
        </w:tc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Кандберра</w:t>
            </w:r>
            <w:proofErr w:type="spellEnd"/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Долар</w:t>
            </w:r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7 686 850</w:t>
            </w:r>
          </w:p>
        </w:tc>
      </w:tr>
      <w:tr w:rsidR="00B41BC5" w:rsidRPr="00B41BC5" w:rsidTr="00B41BC5"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Агрентина</w:t>
            </w:r>
            <w:proofErr w:type="spellEnd"/>
          </w:p>
        </w:tc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Буенос-Айрес</w:t>
            </w:r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Песо</w:t>
            </w:r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2 766 890</w:t>
            </w:r>
          </w:p>
        </w:tc>
      </w:tr>
      <w:tr w:rsidR="00B41BC5" w:rsidRPr="00B41BC5" w:rsidTr="00B41BC5"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Японія</w:t>
            </w:r>
          </w:p>
        </w:tc>
        <w:tc>
          <w:tcPr>
            <w:tcW w:w="2392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Токіо</w:t>
            </w:r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Ієна</w:t>
            </w:r>
          </w:p>
        </w:tc>
        <w:tc>
          <w:tcPr>
            <w:tcW w:w="2393" w:type="dxa"/>
          </w:tcPr>
          <w:p w:rsidR="00B41BC5" w:rsidRPr="00B41BC5" w:rsidRDefault="00B41BC5" w:rsidP="00C54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377 873</w:t>
            </w:r>
          </w:p>
        </w:tc>
      </w:tr>
    </w:tbl>
    <w:p w:rsidR="00C5432D" w:rsidRDefault="00C5432D" w:rsidP="00C5432D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432D" w:rsidRDefault="00C5432D" w:rsidP="00C5432D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Відповіді учнів. Аналіз швидкості виконання завдання.</w:t>
      </w:r>
    </w:p>
    <w:p w:rsidR="00B41BC5" w:rsidRDefault="00B41BC5" w:rsidP="00C5432D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432D" w:rsidRDefault="00B41BC5" w:rsidP="00C5432D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випадку легше було виконати завдання? (Відповіді учнів) Звичайно ж у другому. А чи може хтось сказати за допомогою чого у другому випадку було подано інформацію?</w:t>
      </w:r>
    </w:p>
    <w:p w:rsidR="00B41BC5" w:rsidRDefault="00B41BC5" w:rsidP="00C5432D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41BC5" w:rsidRPr="00B41BC5" w:rsidRDefault="00B41BC5" w:rsidP="00C5432D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1BC5">
        <w:rPr>
          <w:rFonts w:ascii="Times New Roman" w:hAnsi="Times New Roman" w:cs="Times New Roman"/>
          <w:i/>
          <w:sz w:val="28"/>
          <w:szCs w:val="28"/>
          <w:lang w:val="uk-UA"/>
        </w:rPr>
        <w:t>(Очікувані відповіді учнів: таблиця)</w:t>
      </w:r>
    </w:p>
    <w:p w:rsidR="00C5432D" w:rsidRDefault="00C5432D" w:rsidP="00C5432D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BC5" w:rsidRDefault="00A842D5" w:rsidP="0000328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D5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>у повсякденному житті людина зустрічається не тільки з текстовими документами</w:t>
      </w:r>
      <w:r w:rsidR="00234015">
        <w:rPr>
          <w:rFonts w:ascii="Times New Roman" w:hAnsi="Times New Roman" w:cs="Times New Roman"/>
          <w:sz w:val="28"/>
          <w:szCs w:val="28"/>
          <w:lang w:val="uk-UA"/>
        </w:rPr>
        <w:t>, а й такими, що містять таблиці. Наприклад, розклад уроків, розклад руху  автобуса, табель успішності. Тож сьогодні ми будемо навчатися будувати таблиці у текстовому  документі а також ілюструвати текст за допомогою зображень.</w:t>
      </w:r>
    </w:p>
    <w:p w:rsidR="00234015" w:rsidRDefault="00234015" w:rsidP="00C5432D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34015" w:rsidRDefault="00234015" w:rsidP="00234015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на екрані.</w:t>
      </w:r>
    </w:p>
    <w:p w:rsidR="00234015" w:rsidRDefault="00234015" w:rsidP="00C5432D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34015" w:rsidRPr="000F4046" w:rsidRDefault="00234015" w:rsidP="00234015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F4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234015" w:rsidRPr="0000328B" w:rsidRDefault="00234015" w:rsidP="0000328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презентації ознайомити учнів з елементами таблиці, властивостями (розмір, кількість рядків і стовпців, вирівнювання, межі, заливки</w:t>
      </w:r>
      <w:r w:rsidR="0000328B">
        <w:rPr>
          <w:rFonts w:ascii="Times New Roman" w:hAnsi="Times New Roman" w:cs="Times New Roman"/>
          <w:sz w:val="28"/>
          <w:szCs w:val="28"/>
          <w:lang w:val="uk-UA"/>
        </w:rPr>
        <w:t>), з об</w:t>
      </w:r>
      <w:r w:rsidR="0000328B" w:rsidRPr="000032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0328B">
        <w:rPr>
          <w:rFonts w:ascii="Times New Roman" w:hAnsi="Times New Roman" w:cs="Times New Roman"/>
          <w:sz w:val="28"/>
          <w:szCs w:val="28"/>
          <w:lang w:val="uk-UA"/>
        </w:rPr>
        <w:t>єктами які може містити таблиця, способами створення, вставлення та форматування таблиць.</w:t>
      </w:r>
    </w:p>
    <w:p w:rsidR="00234015" w:rsidRDefault="00234015" w:rsidP="0000328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28B" w:rsidRDefault="0000328B" w:rsidP="0000328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Практична частина (закріплення)</w:t>
      </w:r>
    </w:p>
    <w:p w:rsidR="0000328B" w:rsidRPr="0000328B" w:rsidRDefault="0000328B" w:rsidP="0000328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032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Створити документ за зразком.</w:t>
      </w:r>
    </w:p>
    <w:p w:rsidR="0000328B" w:rsidRDefault="0000328B" w:rsidP="000032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Вставка таблиці простої структури (алгоритм на с. 139-140, підручника «Інформатика 5 клас» авторів </w:t>
      </w:r>
      <w:r w:rsidRPr="0000328B">
        <w:rPr>
          <w:rFonts w:ascii="Times New Roman" w:hAnsi="Times New Roman" w:cs="Times New Roman"/>
          <w:sz w:val="28"/>
          <w:szCs w:val="28"/>
          <w:lang w:val="uk-UA"/>
        </w:rPr>
        <w:t>Й.Я. </w:t>
      </w:r>
      <w:proofErr w:type="spellStart"/>
      <w:r w:rsidRPr="0000328B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00328B">
        <w:rPr>
          <w:rFonts w:ascii="Times New Roman" w:hAnsi="Times New Roman" w:cs="Times New Roman"/>
          <w:sz w:val="28"/>
          <w:szCs w:val="28"/>
          <w:lang w:val="uk-UA"/>
        </w:rPr>
        <w:t xml:space="preserve">, Т.І Лисенко, Л.А. </w:t>
      </w:r>
      <w:proofErr w:type="spellStart"/>
      <w:r w:rsidRPr="0000328B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00328B">
        <w:rPr>
          <w:rFonts w:ascii="Times New Roman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00328B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2018р.)</w:t>
      </w:r>
    </w:p>
    <w:p w:rsidR="005714E0" w:rsidRPr="005714E0" w:rsidRDefault="005714E0" w:rsidP="005714E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(Форматування:</w:t>
      </w:r>
      <w:r w:rsidR="0000328B">
        <w:rPr>
          <w:rFonts w:ascii="Times New Roman" w:hAnsi="Times New Roman" w:cs="Times New Roman"/>
          <w:sz w:val="28"/>
          <w:szCs w:val="28"/>
          <w:lang w:val="uk-UA"/>
        </w:rPr>
        <w:t xml:space="preserve"> зміна ширини стовпця, заливка, зміна вигляду межі)</w:t>
      </w:r>
    </w:p>
    <w:p w:rsidR="005714E0" w:rsidRDefault="005714E0" w:rsidP="00571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Побудова таблиці із заданням кількості стовпців і рядків. (Форматування: об</w:t>
      </w:r>
      <w:r w:rsidRPr="005714E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комірок, пропорційна зміна розміру,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автоформату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14E0" w:rsidRDefault="005714E0" w:rsidP="00571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Вставлення шаблону таблиці із колекції Експрес-таблиць</w:t>
      </w:r>
      <w:r w:rsidR="00CF79DF">
        <w:rPr>
          <w:rFonts w:ascii="Times New Roman" w:hAnsi="Times New Roman" w:cs="Times New Roman"/>
          <w:sz w:val="28"/>
          <w:szCs w:val="28"/>
          <w:lang w:val="uk-UA"/>
        </w:rPr>
        <w:t xml:space="preserve"> (тип Матриця)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4E0" w:rsidRDefault="005714E0" w:rsidP="00571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Вставлення та форматування зображень.</w:t>
      </w:r>
    </w:p>
    <w:p w:rsidR="005714E0" w:rsidRDefault="005714E0" w:rsidP="00571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Додавання заголовку у вигляді художнього тексту.</w:t>
      </w: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9F1">
        <w:rPr>
          <w:rFonts w:ascii="Times New Roman" w:hAnsi="Times New Roman" w:cs="Times New Roman"/>
          <w:b/>
          <w:sz w:val="28"/>
          <w:szCs w:val="28"/>
          <w:lang w:val="uk-UA"/>
        </w:rPr>
        <w:t>Текст для зразку у додатках.</w:t>
      </w: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Зарядка для очей.</w:t>
      </w:r>
      <w:proofErr w:type="gramEnd"/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уроку, оцінювання</w:t>
      </w: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Молодці. Ми сьогодні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попрацювали.</w:t>
      </w:r>
    </w:p>
    <w:p w:rsidR="00E53472" w:rsidRDefault="00E53472" w:rsidP="00B929F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472" w:rsidRPr="00E53472" w:rsidRDefault="00E53472" w:rsidP="00B929F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3472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«Мікрофон»</w:t>
      </w:r>
    </w:p>
    <w:p w:rsid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472" w:rsidRDefault="00E53472" w:rsidP="00E534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що ж ми сьогодні нового дізналися і навчилися?</w:t>
      </w:r>
    </w:p>
    <w:p w:rsidR="00E53472" w:rsidRDefault="00E53472" w:rsidP="00E534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яких елементів складається таблиця?</w:t>
      </w:r>
    </w:p>
    <w:p w:rsidR="00A1341B" w:rsidRDefault="00A1341B" w:rsidP="00A134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який пункт головного меню можна вставити зображення до текстового документу?</w:t>
      </w:r>
    </w:p>
    <w:p w:rsidR="00A1341B" w:rsidRDefault="00A1341B" w:rsidP="00A1341B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41B" w:rsidRDefault="00A1341B" w:rsidP="00A134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41B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Перевіряємо кількість отриманих літер-бонусів, з</w:t>
      </w:r>
      <w:r w:rsidRPr="00A1341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ясовуємо, яке слово утворилось та його значення, оцінюємо (2 бали 1 літера)</w:t>
      </w:r>
    </w:p>
    <w:p w:rsidR="00A1341B" w:rsidRPr="00A1341B" w:rsidRDefault="00A1341B" w:rsidP="00A134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1341B" w:rsidRPr="00A1341B" w:rsidRDefault="00A1341B" w:rsidP="00A1341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1341B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A1341B" w:rsidRDefault="00A1341B" w:rsidP="00A134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за підручником п. 3.6</w:t>
      </w:r>
    </w:p>
    <w:p w:rsidR="00A1341B" w:rsidRPr="00A1341B" w:rsidRDefault="00A1341B" w:rsidP="00A134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 с. 147</w:t>
      </w:r>
    </w:p>
    <w:p w:rsidR="00B929F1" w:rsidRPr="00B929F1" w:rsidRDefault="00B929F1" w:rsidP="00B929F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015" w:rsidRDefault="00234015" w:rsidP="00C5432D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015" w:rsidRPr="00234015" w:rsidRDefault="00234015" w:rsidP="00C5432D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32D" w:rsidRDefault="00C5432D" w:rsidP="00C5432D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520C" w:rsidRPr="002B62A0" w:rsidRDefault="006C520C" w:rsidP="00C5432D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B62A0" w:rsidRPr="002B62A0" w:rsidRDefault="002B62A0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2A0" w:rsidRPr="002B62A0" w:rsidRDefault="002B62A0" w:rsidP="005C0A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2A0" w:rsidRPr="002B62A0" w:rsidRDefault="002B62A0" w:rsidP="005C0A4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529" w:rsidRPr="002B62A0" w:rsidRDefault="00D14529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529" w:rsidRPr="002B62A0" w:rsidRDefault="00D14529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529" w:rsidRPr="002B62A0" w:rsidRDefault="00D14529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529" w:rsidRPr="002B62A0" w:rsidRDefault="00D14529" w:rsidP="005C0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14529" w:rsidRDefault="00554C75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="00D14529" w:rsidRPr="002B62A0">
        <w:rPr>
          <w:rFonts w:ascii="Times New Roman" w:hAnsi="Times New Roman" w:cs="Times New Roman"/>
          <w:b/>
          <w:sz w:val="28"/>
          <w:szCs w:val="28"/>
          <w:lang w:val="uk-UA"/>
        </w:rPr>
        <w:t>одатки</w:t>
      </w:r>
    </w:p>
    <w:p w:rsidR="00A724D7" w:rsidRDefault="00A724D7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4D7" w:rsidRPr="002B62A0" w:rsidRDefault="00A724D7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529" w:rsidRPr="002B62A0" w:rsidRDefault="00D14529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C225E0" w:rsidRPr="002B62A0" w:rsidRDefault="00C225E0" w:rsidP="005C0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sz w:val="28"/>
          <w:szCs w:val="28"/>
          <w:lang w:val="uk-UA"/>
        </w:rPr>
        <w:t>За допомогою буфера обміну скласти правильно афоризми:</w:t>
      </w:r>
    </w:p>
    <w:p w:rsidR="00D14529" w:rsidRPr="002B62A0" w:rsidRDefault="00D14529" w:rsidP="005C0A45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Роби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свою справу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чесно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з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душею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-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тому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ніхто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другий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не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повірить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</w:p>
    <w:p w:rsidR="00D14529" w:rsidRPr="002B62A0" w:rsidRDefault="00D14529" w:rsidP="005C0A4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Хоч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би де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був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івдень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ніколи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не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набридає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  </w:t>
      </w:r>
    </w:p>
    <w:p w:rsidR="00D14529" w:rsidRPr="002B62A0" w:rsidRDefault="00D14529" w:rsidP="005C0A4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Хто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себе не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вірить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без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культури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нема</w:t>
      </w:r>
      <w:proofErr w:type="gram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нації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 </w:t>
      </w:r>
    </w:p>
    <w:p w:rsidR="00D14529" w:rsidRPr="002B62A0" w:rsidRDefault="00D14529" w:rsidP="005C0A4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ідна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земля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північ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навпроти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 </w:t>
      </w:r>
    </w:p>
    <w:p w:rsidR="00D14529" w:rsidRPr="002B62A0" w:rsidRDefault="00D14529" w:rsidP="005C0A4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Без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традиції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нема</w:t>
      </w:r>
      <w:proofErr w:type="gram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культури</w:t>
      </w:r>
      <w:proofErr w:type="spellEnd"/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B62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і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твоє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тебе </w:t>
      </w:r>
      <w:proofErr w:type="spellStart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прийде</w:t>
      </w:r>
      <w:proofErr w:type="spellEnd"/>
      <w:r w:rsidRPr="002B62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D14529" w:rsidRPr="002B62A0" w:rsidRDefault="00D14529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4D7" w:rsidRDefault="00A724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25E0" w:rsidRPr="002B62A0" w:rsidRDefault="00C225E0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</w:t>
      </w:r>
    </w:p>
    <w:p w:rsidR="00562679" w:rsidRDefault="00562679" w:rsidP="005C0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62A0">
        <w:rPr>
          <w:rFonts w:ascii="Times New Roman" w:hAnsi="Times New Roman" w:cs="Times New Roman"/>
          <w:sz w:val="28"/>
          <w:szCs w:val="28"/>
          <w:lang w:val="uk-UA"/>
        </w:rPr>
        <w:t>Встановити  розмір шрифту 14, відступи абзаців, вирівнювання «По ширині». Другий абзац тексту розділити на 2 колонки однакової ширини з розділювачем, першу літеру першого абзацу виділити буквицею.</w:t>
      </w:r>
    </w:p>
    <w:p w:rsidR="00A724D7" w:rsidRPr="002B62A0" w:rsidRDefault="00A724D7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25E0" w:rsidRPr="002B62A0" w:rsidRDefault="00C225E0" w:rsidP="005C0A45">
      <w:pPr>
        <w:pStyle w:val="a4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  <w:r w:rsidRPr="002B62A0">
        <w:rPr>
          <w:sz w:val="22"/>
          <w:szCs w:val="22"/>
          <w:lang w:val="uk-UA"/>
        </w:rPr>
        <w:t>Зима – це особлива пора року. Красива природа, зимові ігри, і найголовніше свято в році, саме сімейне і найвеселіше – це Новий рік.</w:t>
      </w:r>
    </w:p>
    <w:p w:rsidR="00C225E0" w:rsidRPr="002B62A0" w:rsidRDefault="00C225E0" w:rsidP="005C0A45">
      <w:pPr>
        <w:pStyle w:val="a4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  <w:r w:rsidRPr="002B62A0">
        <w:rPr>
          <w:sz w:val="22"/>
          <w:szCs w:val="22"/>
          <w:lang w:val="uk-UA"/>
        </w:rPr>
        <w:t>Напевно, немає жодної людини на землі, яка б не любила Новий рік. Для мене це найулюбленіше свято. По-перше, 31 грудня цікаво прожити, адже це останній день в році. Решта днів не здаються такими загадковими. По-друге, це ялинка! Адже тільки раз на рік ми вбираємо зелену лісову красуню: розвішуємо різнокольорові іграшки, мішуру і блискучий дощик. По-третє, це Дід Мороз! Його ми не бачили цілий рік. Йому ми пишемо листи та чекаємо в святковий день, щоб розповісти вірш або заспівати пісню. По-четверте, це, звичайно ж, подарунки, багато подарунків. Здорово прокинутися вранці і бігти до ялинки, адже там обов’язково знайдеш подарунок, який приніс тобі Дід Мороз.</w:t>
      </w:r>
    </w:p>
    <w:p w:rsidR="00C225E0" w:rsidRPr="002B62A0" w:rsidRDefault="00C225E0" w:rsidP="005C0A45">
      <w:pPr>
        <w:pStyle w:val="a4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  <w:r w:rsidRPr="002B62A0">
        <w:rPr>
          <w:sz w:val="22"/>
          <w:szCs w:val="22"/>
          <w:lang w:val="uk-UA"/>
        </w:rPr>
        <w:t>У Новий рік збирається вся родина: приїжджають родичі, друзі, знайомі. Це веселе свято. Галасливою компанією ми згадуємо цікаві події, смішні історії, співаємо разом пісні і навіть водимо хоровод навколо ялинки. Коли ялинка починає світитися різними вогниками, від цього свято стає ще веселіше і радісніше. Щороку до нас на ялинку приходить Дід Мороз. Його ми дуже чекаємо – він пригощає солодощами і вручає довгоочікувані подарунки.</w:t>
      </w:r>
    </w:p>
    <w:p w:rsidR="00C225E0" w:rsidRPr="002B62A0" w:rsidRDefault="00C225E0" w:rsidP="005C0A45">
      <w:pPr>
        <w:pStyle w:val="a4"/>
        <w:shd w:val="clear" w:color="auto" w:fill="FFFFFF"/>
        <w:spacing w:before="0" w:beforeAutospacing="0" w:after="0" w:afterAutospacing="0" w:line="276" w:lineRule="auto"/>
        <w:rPr>
          <w:sz w:val="22"/>
          <w:szCs w:val="22"/>
          <w:lang w:val="uk-UA"/>
        </w:rPr>
      </w:pPr>
      <w:r w:rsidRPr="002B62A0">
        <w:rPr>
          <w:sz w:val="22"/>
          <w:szCs w:val="22"/>
          <w:lang w:val="uk-UA"/>
        </w:rPr>
        <w:t>Новий рік – красиве свято. Блиск, музика, маскарадні маски і незвичайні костюми, кольорові вогні та бенгальські свічки. А ще в новорічну ніч запускають святковий салют. Це дуже гарне видовище. Я завжди дивлюся на нього із захопленням.</w:t>
      </w:r>
    </w:p>
    <w:p w:rsidR="00C225E0" w:rsidRPr="002B62A0" w:rsidRDefault="00C225E0" w:rsidP="005C0A45">
      <w:pPr>
        <w:pStyle w:val="a4"/>
        <w:shd w:val="clear" w:color="auto" w:fill="FFFFFF"/>
        <w:spacing w:before="0" w:beforeAutospacing="0" w:after="120" w:afterAutospacing="0" w:line="276" w:lineRule="auto"/>
        <w:rPr>
          <w:sz w:val="22"/>
          <w:szCs w:val="22"/>
          <w:lang w:val="uk-UA"/>
        </w:rPr>
      </w:pPr>
      <w:r w:rsidRPr="002B62A0">
        <w:rPr>
          <w:sz w:val="22"/>
          <w:szCs w:val="22"/>
          <w:lang w:val="uk-UA"/>
        </w:rPr>
        <w:t>Новий рік – чарівне свято! Дорослі кажуть, що в цей день збуваються самі непередбачувані бажання і мрії.</w:t>
      </w:r>
    </w:p>
    <w:p w:rsidR="00C33110" w:rsidRDefault="00C33110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4D7" w:rsidRDefault="00A724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33110" w:rsidRDefault="00C33110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1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C33110" w:rsidRPr="00C33110" w:rsidRDefault="00C33110" w:rsidP="005C0A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110">
        <w:rPr>
          <w:rFonts w:ascii="Times New Roman" w:hAnsi="Times New Roman" w:cs="Times New Roman"/>
          <w:sz w:val="28"/>
          <w:szCs w:val="28"/>
          <w:lang w:val="uk-UA"/>
        </w:rPr>
        <w:t xml:space="preserve">  Записати призначення </w:t>
      </w:r>
      <w:r w:rsidRPr="006F1D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клавіш</w:t>
      </w:r>
      <w:r w:rsidRPr="00C33110">
        <w:rPr>
          <w:rFonts w:ascii="Times New Roman" w:hAnsi="Times New Roman" w:cs="Times New Roman"/>
          <w:sz w:val="28"/>
          <w:szCs w:val="28"/>
          <w:lang w:val="uk-UA"/>
        </w:rPr>
        <w:t xml:space="preserve"> та кнопок  стрічки головного меню</w:t>
      </w:r>
      <w:r w:rsidRPr="002B62A0">
        <w:rPr>
          <w:noProof/>
          <w:lang w:eastAsia="ru-RU"/>
        </w:rPr>
        <w:t xml:space="preserve"> </w:t>
      </w:r>
      <w:r w:rsidRPr="00C331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3110" w:rsidRPr="002B62A0" w:rsidRDefault="00C33110" w:rsidP="005C0A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827"/>
      </w:tblGrid>
      <w:tr w:rsidR="00C33110" w:rsidTr="00323494">
        <w:tc>
          <w:tcPr>
            <w:tcW w:w="2082" w:type="dxa"/>
          </w:tcPr>
          <w:p w:rsidR="00C33110" w:rsidRP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CTRL+X</w:t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110" w:rsidTr="00323494">
        <w:tc>
          <w:tcPr>
            <w:tcW w:w="2082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CTRL+V</w:t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110" w:rsidTr="00323494">
        <w:tc>
          <w:tcPr>
            <w:tcW w:w="2082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B79549" wp14:editId="42E7086E">
                  <wp:extent cx="371475" cy="266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110" w:rsidTr="00323494">
        <w:tc>
          <w:tcPr>
            <w:tcW w:w="2082" w:type="dxa"/>
          </w:tcPr>
          <w:p w:rsidR="00C33110" w:rsidRP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</w:t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110" w:rsidTr="00323494">
        <w:tc>
          <w:tcPr>
            <w:tcW w:w="2082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3B47EB" wp14:editId="6142C1AF">
                  <wp:extent cx="31432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110" w:rsidTr="00323494">
        <w:tc>
          <w:tcPr>
            <w:tcW w:w="2082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CTRL+C</w:t>
            </w:r>
          </w:p>
        </w:tc>
        <w:tc>
          <w:tcPr>
            <w:tcW w:w="3827" w:type="dxa"/>
          </w:tcPr>
          <w:p w:rsidR="00C33110" w:rsidRDefault="00C33110" w:rsidP="005C0A4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33110" w:rsidRDefault="00C33110" w:rsidP="005C0A4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110" w:rsidRDefault="00C33110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4D7" w:rsidRDefault="00A724D7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110" w:rsidRDefault="00C33110" w:rsidP="005C0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25E0" w:rsidRPr="002B62A0" w:rsidRDefault="00C225E0" w:rsidP="005C0A45">
      <w:pPr>
        <w:spacing w:after="0"/>
        <w:jc w:val="center"/>
        <w:rPr>
          <w:rFonts w:ascii="Times New Roman" w:hAnsi="Times New Roman" w:cs="Times New Roman"/>
          <w:b/>
        </w:rPr>
      </w:pPr>
    </w:p>
    <w:p w:rsidR="00D14529" w:rsidRPr="002B62A0" w:rsidRDefault="00D14529" w:rsidP="005C0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529" w:rsidRPr="002B62A0" w:rsidRDefault="00D14529" w:rsidP="005C0A4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756" w:rsidRDefault="00AE57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15A49" w:rsidRDefault="00AE5756" w:rsidP="00AE575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A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Текст для виконання практичного завдання</w:t>
      </w:r>
    </w:p>
    <w:p w:rsidR="00E15A49" w:rsidRDefault="00E15A49" w:rsidP="00AE575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A49" w:rsidRDefault="00E15A49" w:rsidP="00AE575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756" w:rsidRPr="00686714" w:rsidRDefault="00AE5756" w:rsidP="00AE575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52E5" w:rsidRPr="00686714" w:rsidRDefault="00E15A49" w:rsidP="002852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Style w:val="redlin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5756" w:rsidRPr="00686714">
        <w:rPr>
          <w:rStyle w:val="redlin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Територія</w:t>
      </w:r>
      <w:r w:rsidR="00AE5756"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Полтавської області розташована</w:t>
      </w:r>
      <w:r w:rsidRPr="0068671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E5756"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центральній і північно-східній частинах України, майже цілком у межах Придніпровської низовини, на лівобережжі басейну Дніпра. Виняток становить невелика ділянка площею близько 150 км2 на правобережжі басейну Дніпра, в межах Придніпровської височини. </w:t>
      </w:r>
    </w:p>
    <w:p w:rsidR="00CB110D" w:rsidRPr="00686714" w:rsidRDefault="00CB110D" w:rsidP="00CB110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території Полтавської області налічується 146 річок (водотоків довжиною понад 10 км) загальною довжиною 5100 км. Серед них дві великі (понад 500 км) - Дніпро і Псел; дев'ять середніх (довжиною 101...500 км); 135 малих річок (100 км і менше). Є також приблизно 1600 струмків. Ось деякі з них:</w:t>
      </w:r>
    </w:p>
    <w:p w:rsidR="00CB110D" w:rsidRPr="00686714" w:rsidRDefault="00CB110D" w:rsidP="00CB110D">
      <w:pPr>
        <w:pStyle w:val="a3"/>
        <w:spacing w:after="0"/>
        <w:ind w:left="0"/>
        <w:jc w:val="both"/>
        <w:rPr>
          <w:rFonts w:ascii="Times New Roman" w:hAnsi="Times New Roman" w:cs="Times New Roman"/>
          <w:color w:val="5A5D5A"/>
          <w:sz w:val="28"/>
          <w:szCs w:val="28"/>
          <w:shd w:val="clear" w:color="auto" w:fill="FFFFFF"/>
          <w:lang w:val="uk-UA"/>
        </w:rPr>
      </w:pPr>
    </w:p>
    <w:p w:rsidR="00CB110D" w:rsidRPr="00686714" w:rsidRDefault="00CB110D" w:rsidP="002852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B78F2" w:rsidRPr="00686714" w:rsidRDefault="00E15A49" w:rsidP="002852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Національності, які проживають на території Полтавської області:</w:t>
      </w:r>
    </w:p>
    <w:p w:rsidR="00C17F56" w:rsidRPr="00686714" w:rsidRDefault="00C17F56" w:rsidP="002852E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17F56" w:rsidRPr="00686714" w:rsidRDefault="00C17F56" w:rsidP="00315FB7">
      <w:pPr>
        <w:pStyle w:val="3"/>
        <w:shd w:val="clear" w:color="auto" w:fill="FFFFFF"/>
        <w:spacing w:before="72" w:beforeAutospacing="0" w:after="0" w:afterAutospacing="0"/>
        <w:ind w:firstLine="567"/>
        <w:rPr>
          <w:b w:val="0"/>
          <w:sz w:val="28"/>
          <w:szCs w:val="28"/>
          <w:shd w:val="clear" w:color="auto" w:fill="FFFFFF"/>
          <w:lang w:val="uk-UA"/>
        </w:rPr>
      </w:pPr>
      <w:r w:rsidRPr="00686714">
        <w:rPr>
          <w:b w:val="0"/>
          <w:sz w:val="28"/>
          <w:szCs w:val="28"/>
          <w:shd w:val="clear" w:color="auto" w:fill="FFFFFF"/>
          <w:lang w:val="uk-UA"/>
        </w:rPr>
        <w:t>Райони Полтавської області станом на 17 липня 2020 року:</w:t>
      </w:r>
    </w:p>
    <w:p w:rsidR="00C17F56" w:rsidRPr="00686714" w:rsidRDefault="00C17F56" w:rsidP="002852E5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315FB7" w:rsidRDefault="00315FB7" w:rsidP="00C17F5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Default="00315FB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 w:type="page"/>
      </w:r>
    </w:p>
    <w:p w:rsidR="00315FB7" w:rsidRDefault="00315FB7" w:rsidP="00315F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C072F" wp14:editId="42BC5B29">
                <wp:simplePos x="0" y="0"/>
                <wp:positionH relativeFrom="column">
                  <wp:posOffset>670560</wp:posOffset>
                </wp:positionH>
                <wp:positionV relativeFrom="paragraph">
                  <wp:posOffset>65405</wp:posOffset>
                </wp:positionV>
                <wp:extent cx="1828800" cy="1828800"/>
                <wp:effectExtent l="0" t="0" r="0" b="101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FB7" w:rsidRPr="00E15A49" w:rsidRDefault="00315FB7" w:rsidP="00315FB7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Полтавщина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2.8pt;margin-top:5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4Z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" filled="f" stroked="f">
                <v:textbox style="mso-fit-shape-to-text:t">
                  <w:txbxContent>
                    <w:p w:rsidR="00315FB7" w:rsidRPr="00E15A49" w:rsidRDefault="00315FB7" w:rsidP="00315FB7">
                      <w:pPr>
                        <w:pStyle w:val="a3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Полтавщина</w:t>
                      </w:r>
                    </w:p>
                  </w:txbxContent>
                </v:textbox>
              </v:shape>
            </w:pict>
          </mc:Fallback>
        </mc:AlternateContent>
      </w:r>
      <w:r w:rsidRPr="00B95A69">
        <w:rPr>
          <w:rFonts w:ascii="Times New Roman" w:hAnsi="Times New Roman" w:cs="Times New Roman"/>
          <w:b/>
          <w:sz w:val="28"/>
          <w:szCs w:val="28"/>
          <w:lang w:val="uk-UA"/>
        </w:rPr>
        <w:t>Текст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-зразок</w:t>
      </w:r>
    </w:p>
    <w:p w:rsidR="00315FB7" w:rsidRDefault="00315FB7" w:rsidP="00315F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FB7" w:rsidRPr="00686714" w:rsidRDefault="00315FB7" w:rsidP="00315FB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5CBC6EF" wp14:editId="159B7659">
            <wp:simplePos x="0" y="0"/>
            <wp:positionH relativeFrom="column">
              <wp:posOffset>57785</wp:posOffset>
            </wp:positionH>
            <wp:positionV relativeFrom="paragraph">
              <wp:posOffset>229235</wp:posOffset>
            </wp:positionV>
            <wp:extent cx="1239520" cy="1239520"/>
            <wp:effectExtent l="0" t="0" r="0" b="0"/>
            <wp:wrapThrough wrapText="bothSides">
              <wp:wrapPolygon edited="0">
                <wp:start x="7967" y="0"/>
                <wp:lineTo x="5643" y="996"/>
                <wp:lineTo x="996" y="4648"/>
                <wp:lineTo x="0" y="8631"/>
                <wp:lineTo x="0" y="11951"/>
                <wp:lineTo x="1328" y="17594"/>
                <wp:lineTo x="7635" y="21246"/>
                <wp:lineTo x="9627" y="21246"/>
                <wp:lineTo x="11619" y="21246"/>
                <wp:lineTo x="13611" y="21246"/>
                <wp:lineTo x="19918" y="17262"/>
                <wp:lineTo x="21246" y="11951"/>
                <wp:lineTo x="21246" y="8963"/>
                <wp:lineTo x="20582" y="4980"/>
                <wp:lineTo x="15602" y="996"/>
                <wp:lineTo x="13279" y="0"/>
                <wp:lineTo x="7967" y="0"/>
              </wp:wrapPolygon>
            </wp:wrapThrough>
            <wp:docPr id="9" name="Рисунок 9" descr="Прапор Полтавської області купити і замовити flagi.i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пор Полтавської області купити і замовити flagi.in.u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17FEAA" wp14:editId="1B917A6E">
            <wp:simplePos x="0" y="0"/>
            <wp:positionH relativeFrom="column">
              <wp:posOffset>4102735</wp:posOffset>
            </wp:positionH>
            <wp:positionV relativeFrom="paragraph">
              <wp:posOffset>643890</wp:posOffset>
            </wp:positionV>
            <wp:extent cx="589280" cy="749300"/>
            <wp:effectExtent l="0" t="0" r="1270" b="0"/>
            <wp:wrapThrough wrapText="bothSides">
              <wp:wrapPolygon edited="0">
                <wp:start x="0" y="0"/>
                <wp:lineTo x="0" y="20319"/>
                <wp:lineTo x="7681" y="20868"/>
                <wp:lineTo x="13267" y="20868"/>
                <wp:lineTo x="20948" y="20319"/>
                <wp:lineTo x="20948" y="0"/>
                <wp:lineTo x="0" y="0"/>
              </wp:wrapPolygon>
            </wp:wrapThrough>
            <wp:docPr id="10" name="Рисунок 10" descr="Coat of Arms of Poltava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Poltava Oblast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714">
        <w:rPr>
          <w:rStyle w:val="redlin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Територія</w:t>
      </w: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Полтавської області розташована</w:t>
      </w:r>
      <w:r w:rsidRPr="0068671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центральній і північно-східній частинах України, майже цілком у межах Придніпровської низовини, на лівобережжі басейну Дніпра. Виняток становить невелика ділянка площею близько 150 км2 на правобережжі басейну Дніпра, в межах Придніпровської височини. </w:t>
      </w: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території Полтавської області налічується 146 річок (водотоків довжиною понад 10 км) загальною довжиною 5100 км. Серед них дві великі (понад 500 км) - Дніпро і Псел; дев'ять середніх (довжиною 101...500 км); 135 малих річок (100 км і менше). Є також приблизно 1600 струмків. Ось деякі з них:</w:t>
      </w:r>
    </w:p>
    <w:p w:rsidR="00315FB7" w:rsidRPr="00686714" w:rsidRDefault="00315FB7" w:rsidP="00315FB7">
      <w:pPr>
        <w:pStyle w:val="a3"/>
        <w:spacing w:after="0"/>
        <w:ind w:left="0"/>
        <w:jc w:val="both"/>
        <w:rPr>
          <w:rFonts w:ascii="Times New Roman" w:hAnsi="Times New Roman" w:cs="Times New Roman"/>
          <w:color w:val="5A5D5A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35"/>
        <w:gridCol w:w="2057"/>
        <w:gridCol w:w="3761"/>
      </w:tblGrid>
      <w:tr w:rsidR="00315FB7" w:rsidRPr="00686714" w:rsidTr="00323494">
        <w:trPr>
          <w:trHeight w:val="348"/>
        </w:trPr>
        <w:tc>
          <w:tcPr>
            <w:tcW w:w="817" w:type="dxa"/>
            <w:vMerge w:val="restart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right w:val="single" w:sz="4" w:space="0" w:color="548DD4" w:themeColor="text2" w:themeTint="99"/>
            </w:tcBorders>
            <w:shd w:val="clear" w:color="auto" w:fill="8DB3E2" w:themeFill="text2" w:themeFillTint="66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5" w:type="dxa"/>
            <w:vMerge w:val="restart"/>
            <w:tcBorders>
              <w:top w:val="thinThickSmallGap" w:sz="2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річки</w:t>
            </w:r>
          </w:p>
        </w:tc>
        <w:tc>
          <w:tcPr>
            <w:tcW w:w="5818" w:type="dxa"/>
            <w:gridSpan w:val="2"/>
            <w:tcBorders>
              <w:top w:val="thinThickSmallGap" w:sz="2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Довжина, км</w:t>
            </w:r>
          </w:p>
        </w:tc>
      </w:tr>
      <w:tr w:rsidR="00315FB7" w:rsidRPr="00686714" w:rsidTr="00323494">
        <w:trPr>
          <w:trHeight w:val="292"/>
        </w:trPr>
        <w:tc>
          <w:tcPr>
            <w:tcW w:w="817" w:type="dxa"/>
            <w:vMerge/>
            <w:tcBorders>
              <w:left w:val="thinThick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8DB3E2" w:themeFill="text2" w:themeFillTint="66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0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агальна 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Полтавщині</w:t>
            </w:r>
          </w:p>
        </w:tc>
      </w:tr>
      <w:tr w:rsidR="00315FB7" w:rsidRPr="00686714" w:rsidTr="00323494">
        <w:tc>
          <w:tcPr>
            <w:tcW w:w="817" w:type="dxa"/>
            <w:tcBorders>
              <w:top w:val="single" w:sz="4" w:space="0" w:color="548DD4" w:themeColor="text2" w:themeTint="99"/>
              <w:left w:val="thinThick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</w:t>
            </w:r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2285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 w:rsidR="00315FB7" w:rsidRPr="00686714" w:rsidTr="00323494">
        <w:tc>
          <w:tcPr>
            <w:tcW w:w="817" w:type="dxa"/>
            <w:tcBorders>
              <w:top w:val="single" w:sz="4" w:space="0" w:color="548DD4" w:themeColor="text2" w:themeTint="99"/>
              <w:left w:val="thinThick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Ворскла</w:t>
            </w:r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</w:tr>
      <w:tr w:rsidR="00315FB7" w:rsidRPr="00686714" w:rsidTr="00323494">
        <w:tc>
          <w:tcPr>
            <w:tcW w:w="817" w:type="dxa"/>
            <w:tcBorders>
              <w:top w:val="single" w:sz="4" w:space="0" w:color="548DD4" w:themeColor="text2" w:themeTint="99"/>
              <w:left w:val="thinThick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Псел</w:t>
            </w:r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315FB7" w:rsidRPr="00686714" w:rsidTr="00323494">
        <w:tc>
          <w:tcPr>
            <w:tcW w:w="817" w:type="dxa"/>
            <w:tcBorders>
              <w:top w:val="single" w:sz="4" w:space="0" w:color="548DD4" w:themeColor="text2" w:themeTint="99"/>
              <w:left w:val="thinThick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Коломак</w:t>
            </w:r>
            <w:proofErr w:type="spellEnd"/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315FB7" w:rsidRPr="00686714" w:rsidTr="00323494">
        <w:tc>
          <w:tcPr>
            <w:tcW w:w="817" w:type="dxa"/>
            <w:tcBorders>
              <w:top w:val="single" w:sz="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nThickSmallGap" w:sz="24" w:space="0" w:color="548DD4" w:themeColor="text2" w:themeTint="99"/>
              <w:right w:val="single" w:sz="4" w:space="0" w:color="548DD4" w:themeColor="text2" w:themeTint="99"/>
            </w:tcBorders>
          </w:tcPr>
          <w:p w:rsidR="00315FB7" w:rsidRPr="00686714" w:rsidRDefault="00315FB7" w:rsidP="00323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Говтва</w:t>
            </w:r>
            <w:proofErr w:type="spellEnd"/>
          </w:p>
        </w:tc>
        <w:tc>
          <w:tcPr>
            <w:tcW w:w="205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nThickSmallGap" w:sz="2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76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315FB7" w:rsidRPr="00686714" w:rsidRDefault="00315FB7" w:rsidP="00323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67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Національності, які проживають на території Полтавської області:</w:t>
      </w: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Style w:val="3-6"/>
        <w:tblpPr w:leftFromText="180" w:rightFromText="180" w:vertAnchor="text" w:horzAnchor="margin" w:tblpXSpec="center" w:tblpY="-114"/>
        <w:tblW w:w="0" w:type="auto"/>
        <w:tblLook w:val="04A0" w:firstRow="1" w:lastRow="0" w:firstColumn="1" w:lastColumn="0" w:noHBand="0" w:noVBand="1"/>
      </w:tblPr>
      <w:tblGrid>
        <w:gridCol w:w="615"/>
        <w:gridCol w:w="2127"/>
        <w:gridCol w:w="2968"/>
      </w:tblGrid>
      <w:tr w:rsidR="00315FB7" w:rsidRPr="00686714" w:rsidTr="0032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b w:val="0"/>
                <w:bCs w:val="0"/>
                <w:color w:val="202122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7" w:type="dxa"/>
            <w:hideMark/>
          </w:tcPr>
          <w:p w:rsidR="00315FB7" w:rsidRPr="00686714" w:rsidRDefault="00315FB7" w:rsidP="003234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b w:val="0"/>
                <w:bCs w:val="0"/>
                <w:color w:val="202122"/>
                <w:sz w:val="28"/>
                <w:szCs w:val="28"/>
                <w:lang w:val="uk-UA"/>
              </w:rPr>
              <w:t>Національність</w:t>
            </w:r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b w:val="0"/>
                <w:bCs w:val="0"/>
                <w:color w:val="202122"/>
                <w:sz w:val="28"/>
                <w:szCs w:val="28"/>
                <w:lang w:val="uk-UA"/>
              </w:rPr>
              <w:t>Кількість осіб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5" w:tooltip="Українці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Українці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1 481 167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6" w:tooltip="Росіян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Росіяни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117 071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7" w:tooltip="Білорус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Білоруси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6 309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8" w:tooltip="Вірмен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Вірмени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2 678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9" w:tooltip="Молдован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Молдовани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2 562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6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20" w:tooltip="Євреї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Євреї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1 843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7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21" w:tooltip="Азербайджанці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Азербайджанці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1 203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22" w:tooltip="Циган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Цигани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956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hideMark/>
          </w:tcPr>
          <w:p w:rsidR="00315FB7" w:rsidRPr="00686714" w:rsidRDefault="00B03A05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23" w:tooltip="Татари" w:history="1">
              <w:r w:rsidR="00315FB7" w:rsidRPr="00686714">
                <w:rPr>
                  <w:rFonts w:ascii="Times New Roman" w:hAnsi="Times New Roman" w:cs="Times New Roman"/>
                  <w:color w:val="202122"/>
                  <w:sz w:val="28"/>
                  <w:szCs w:val="28"/>
                  <w:lang w:val="uk-UA"/>
                </w:rPr>
                <w:t>Татари</w:t>
              </w:r>
            </w:hyperlink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819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hideMark/>
          </w:tcPr>
          <w:p w:rsidR="00315FB7" w:rsidRPr="00686714" w:rsidRDefault="00315FB7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Поляки</w:t>
            </w:r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813</w:t>
            </w:r>
          </w:p>
        </w:tc>
      </w:tr>
      <w:tr w:rsidR="00315FB7" w:rsidRPr="00686714" w:rsidTr="0032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11</w:t>
            </w:r>
          </w:p>
        </w:tc>
        <w:tc>
          <w:tcPr>
            <w:tcW w:w="2127" w:type="dxa"/>
            <w:hideMark/>
          </w:tcPr>
          <w:p w:rsidR="00315FB7" w:rsidRPr="00686714" w:rsidRDefault="00315FB7" w:rsidP="00323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5 786</w:t>
            </w:r>
          </w:p>
        </w:tc>
      </w:tr>
      <w:tr w:rsidR="00315FB7" w:rsidRPr="00686714" w:rsidTr="0032349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:rsidR="00315FB7" w:rsidRPr="00686714" w:rsidRDefault="00315FB7" w:rsidP="00323494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hideMark/>
          </w:tcPr>
          <w:p w:rsidR="00315FB7" w:rsidRPr="00686714" w:rsidRDefault="00315FB7" w:rsidP="00323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68" w:type="dxa"/>
            <w:hideMark/>
          </w:tcPr>
          <w:p w:rsidR="00315FB7" w:rsidRPr="00686714" w:rsidRDefault="00315FB7" w:rsidP="00323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1 621 207</w:t>
            </w:r>
          </w:p>
        </w:tc>
      </w:tr>
    </w:tbl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Pr="00686714" w:rsidRDefault="00315FB7" w:rsidP="00315F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15FB7" w:rsidRDefault="00315FB7" w:rsidP="00315FB7">
      <w:pPr>
        <w:pStyle w:val="3"/>
        <w:shd w:val="clear" w:color="auto" w:fill="FFFFFF"/>
        <w:spacing w:before="72" w:beforeAutospacing="0" w:after="0" w:afterAutospacing="0"/>
        <w:rPr>
          <w:b w:val="0"/>
          <w:sz w:val="28"/>
          <w:szCs w:val="28"/>
          <w:shd w:val="clear" w:color="auto" w:fill="FFFFFF"/>
          <w:lang w:val="uk-UA"/>
        </w:rPr>
      </w:pPr>
      <w:r w:rsidRPr="00686714">
        <w:rPr>
          <w:b w:val="0"/>
          <w:sz w:val="28"/>
          <w:szCs w:val="28"/>
          <w:shd w:val="clear" w:color="auto" w:fill="FFFFFF"/>
          <w:lang w:val="uk-UA"/>
        </w:rPr>
        <w:lastRenderedPageBreak/>
        <w:t>Райони Полтавської області станом на 17 липня 2020 року:</w:t>
      </w:r>
    </w:p>
    <w:p w:rsidR="00CF79DF" w:rsidRDefault="00CF79DF"/>
    <w:tbl>
      <w:tblPr>
        <w:tblStyle w:val="2-1"/>
        <w:tblW w:w="2366" w:type="pct"/>
        <w:tblInd w:w="1480" w:type="dxa"/>
        <w:tblLook w:val="04A0" w:firstRow="1" w:lastRow="0" w:firstColumn="1" w:lastColumn="0" w:noHBand="0" w:noVBand="1"/>
      </w:tblPr>
      <w:tblGrid>
        <w:gridCol w:w="2120"/>
        <w:gridCol w:w="2409"/>
      </w:tblGrid>
      <w:tr w:rsidR="00CF79DF" w:rsidTr="00CF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pct"/>
            <w:noWrap/>
            <w:vAlign w:val="center"/>
          </w:tcPr>
          <w:p w:rsidR="00CF79DF" w:rsidRPr="00686714" w:rsidRDefault="00CF79DF" w:rsidP="000336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660" w:type="pct"/>
            <w:vAlign w:val="center"/>
          </w:tcPr>
          <w:p w:rsidR="00CF79DF" w:rsidRPr="00686714" w:rsidRDefault="00CF79DF" w:rsidP="00033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центр</w:t>
            </w:r>
          </w:p>
        </w:tc>
      </w:tr>
      <w:tr w:rsidR="00CF79DF" w:rsidTr="00CF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noWrap/>
          </w:tcPr>
          <w:p w:rsidR="00CF79DF" w:rsidRPr="00686714" w:rsidRDefault="00CF79DF" w:rsidP="00033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Полтавський</w:t>
            </w:r>
          </w:p>
        </w:tc>
        <w:tc>
          <w:tcPr>
            <w:tcW w:w="2660" w:type="pct"/>
          </w:tcPr>
          <w:p w:rsidR="00CF79DF" w:rsidRPr="00686714" w:rsidRDefault="00CF79DF" w:rsidP="00033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Полтава</w:t>
            </w:r>
          </w:p>
        </w:tc>
      </w:tr>
      <w:tr w:rsidR="00CF79DF" w:rsidTr="00CF7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noWrap/>
          </w:tcPr>
          <w:p w:rsidR="00CF79DF" w:rsidRPr="00686714" w:rsidRDefault="00CF79DF" w:rsidP="00033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Кременчуцький</w:t>
            </w:r>
          </w:p>
        </w:tc>
        <w:tc>
          <w:tcPr>
            <w:tcW w:w="2660" w:type="pct"/>
          </w:tcPr>
          <w:p w:rsidR="00CF79DF" w:rsidRPr="00686714" w:rsidRDefault="00CF79DF" w:rsidP="00033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Кременчук</w:t>
            </w:r>
          </w:p>
        </w:tc>
      </w:tr>
      <w:tr w:rsidR="00CF79DF" w:rsidTr="00CF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noWrap/>
          </w:tcPr>
          <w:p w:rsidR="00CF79DF" w:rsidRPr="00686714" w:rsidRDefault="00CF79DF" w:rsidP="00033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Миргородський</w:t>
            </w:r>
          </w:p>
        </w:tc>
        <w:tc>
          <w:tcPr>
            <w:tcW w:w="2660" w:type="pct"/>
          </w:tcPr>
          <w:p w:rsidR="00CF79DF" w:rsidRPr="00686714" w:rsidRDefault="00CF79DF" w:rsidP="00033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Миргород</w:t>
            </w:r>
          </w:p>
        </w:tc>
      </w:tr>
      <w:tr w:rsidR="00CF79DF" w:rsidTr="00CF7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noWrap/>
          </w:tcPr>
          <w:p w:rsidR="00CF79DF" w:rsidRPr="00686714" w:rsidRDefault="00CF79DF" w:rsidP="00033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Лубенський</w:t>
            </w:r>
          </w:p>
        </w:tc>
        <w:tc>
          <w:tcPr>
            <w:tcW w:w="2660" w:type="pct"/>
          </w:tcPr>
          <w:p w:rsidR="00CF79DF" w:rsidRPr="00686714" w:rsidRDefault="00CF79DF" w:rsidP="00033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Лубни</w:t>
            </w:r>
          </w:p>
        </w:tc>
      </w:tr>
      <w:tr w:rsidR="00CF79DF" w:rsidTr="00CF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noWrap/>
          </w:tcPr>
          <w:p w:rsidR="00CF79DF" w:rsidRPr="00686714" w:rsidRDefault="00CF79DF" w:rsidP="00033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Полтавський</w:t>
            </w:r>
          </w:p>
        </w:tc>
        <w:tc>
          <w:tcPr>
            <w:tcW w:w="2660" w:type="pct"/>
          </w:tcPr>
          <w:p w:rsidR="00CF79DF" w:rsidRPr="00686714" w:rsidRDefault="00CF79DF" w:rsidP="00033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Полтава</w:t>
            </w:r>
          </w:p>
        </w:tc>
      </w:tr>
    </w:tbl>
    <w:p w:rsidR="00D833D6" w:rsidRPr="00686714" w:rsidRDefault="00D833D6" w:rsidP="00CF79DF">
      <w:pPr>
        <w:pStyle w:val="3"/>
        <w:shd w:val="clear" w:color="auto" w:fill="FFFFFF"/>
        <w:spacing w:before="72" w:beforeAutospacing="0" w:after="0" w:afterAutospacing="0"/>
        <w:rPr>
          <w:sz w:val="28"/>
          <w:szCs w:val="28"/>
          <w:shd w:val="clear" w:color="auto" w:fill="FFFFFF"/>
          <w:lang w:val="uk-UA"/>
        </w:rPr>
      </w:pPr>
    </w:p>
    <w:sectPr w:rsidR="00D833D6" w:rsidRPr="00686714" w:rsidSect="00CB110D">
      <w:footerReference w:type="default" r:id="rId24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05" w:rsidRDefault="00B03A05" w:rsidP="00A724D7">
      <w:pPr>
        <w:spacing w:after="0" w:line="240" w:lineRule="auto"/>
      </w:pPr>
      <w:r>
        <w:separator/>
      </w:r>
    </w:p>
  </w:endnote>
  <w:endnote w:type="continuationSeparator" w:id="0">
    <w:p w:rsidR="00B03A05" w:rsidRDefault="00B03A05" w:rsidP="00A7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673364"/>
      <w:docPartObj>
        <w:docPartGallery w:val="Page Numbers (Bottom of Page)"/>
        <w:docPartUnique/>
      </w:docPartObj>
    </w:sdtPr>
    <w:sdtEndPr/>
    <w:sdtContent>
      <w:p w:rsidR="00A724D7" w:rsidRDefault="00A724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DF">
          <w:rPr>
            <w:noProof/>
          </w:rPr>
          <w:t>3</w:t>
        </w:r>
        <w:r>
          <w:fldChar w:fldCharType="end"/>
        </w:r>
      </w:p>
    </w:sdtContent>
  </w:sdt>
  <w:p w:rsidR="00A724D7" w:rsidRDefault="00A724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05" w:rsidRDefault="00B03A05" w:rsidP="00A724D7">
      <w:pPr>
        <w:spacing w:after="0" w:line="240" w:lineRule="auto"/>
      </w:pPr>
      <w:r>
        <w:separator/>
      </w:r>
    </w:p>
  </w:footnote>
  <w:footnote w:type="continuationSeparator" w:id="0">
    <w:p w:rsidR="00B03A05" w:rsidRDefault="00B03A05" w:rsidP="00A7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CA"/>
      </v:shape>
    </w:pict>
  </w:numPicBullet>
  <w:abstractNum w:abstractNumId="0">
    <w:nsid w:val="3AA4577B"/>
    <w:multiLevelType w:val="hybridMultilevel"/>
    <w:tmpl w:val="97A41DCE"/>
    <w:lvl w:ilvl="0" w:tplc="D88E4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C0003"/>
    <w:multiLevelType w:val="hybridMultilevel"/>
    <w:tmpl w:val="2B1C1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3D1999"/>
    <w:multiLevelType w:val="hybridMultilevel"/>
    <w:tmpl w:val="2B1C1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435271"/>
    <w:multiLevelType w:val="hybridMultilevel"/>
    <w:tmpl w:val="03CE3890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5010433B"/>
    <w:multiLevelType w:val="hybridMultilevel"/>
    <w:tmpl w:val="481AA456"/>
    <w:lvl w:ilvl="0" w:tplc="8D5805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5667"/>
    <w:multiLevelType w:val="hybridMultilevel"/>
    <w:tmpl w:val="120C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491F"/>
    <w:multiLevelType w:val="hybridMultilevel"/>
    <w:tmpl w:val="481AA456"/>
    <w:lvl w:ilvl="0" w:tplc="8D5805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70BFF"/>
    <w:multiLevelType w:val="hybridMultilevel"/>
    <w:tmpl w:val="1BB2C7A8"/>
    <w:lvl w:ilvl="0" w:tplc="1D603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CA"/>
    <w:rsid w:val="0000328B"/>
    <w:rsid w:val="000D4DB1"/>
    <w:rsid w:val="000F4046"/>
    <w:rsid w:val="001B5EF4"/>
    <w:rsid w:val="001B78F2"/>
    <w:rsid w:val="00234015"/>
    <w:rsid w:val="002852E5"/>
    <w:rsid w:val="002B62A0"/>
    <w:rsid w:val="00302204"/>
    <w:rsid w:val="00315FB7"/>
    <w:rsid w:val="003E13DC"/>
    <w:rsid w:val="003E5A78"/>
    <w:rsid w:val="003E62A2"/>
    <w:rsid w:val="00554C75"/>
    <w:rsid w:val="00562679"/>
    <w:rsid w:val="00570D7A"/>
    <w:rsid w:val="005714E0"/>
    <w:rsid w:val="005C0A45"/>
    <w:rsid w:val="00605BD3"/>
    <w:rsid w:val="00630088"/>
    <w:rsid w:val="00686714"/>
    <w:rsid w:val="006C520C"/>
    <w:rsid w:val="006F1D98"/>
    <w:rsid w:val="0072683A"/>
    <w:rsid w:val="00737259"/>
    <w:rsid w:val="007F75D9"/>
    <w:rsid w:val="0085275C"/>
    <w:rsid w:val="00A03C1A"/>
    <w:rsid w:val="00A1341B"/>
    <w:rsid w:val="00A724D7"/>
    <w:rsid w:val="00A842D5"/>
    <w:rsid w:val="00AE5756"/>
    <w:rsid w:val="00B03A05"/>
    <w:rsid w:val="00B41BC5"/>
    <w:rsid w:val="00B80ED4"/>
    <w:rsid w:val="00B929F1"/>
    <w:rsid w:val="00B95A69"/>
    <w:rsid w:val="00C17F56"/>
    <w:rsid w:val="00C225E0"/>
    <w:rsid w:val="00C33110"/>
    <w:rsid w:val="00C5432D"/>
    <w:rsid w:val="00CB110D"/>
    <w:rsid w:val="00CF79DF"/>
    <w:rsid w:val="00D14529"/>
    <w:rsid w:val="00D833D6"/>
    <w:rsid w:val="00DE721D"/>
    <w:rsid w:val="00DF0C6A"/>
    <w:rsid w:val="00E15A49"/>
    <w:rsid w:val="00E45EED"/>
    <w:rsid w:val="00E53472"/>
    <w:rsid w:val="00EE5FCA"/>
    <w:rsid w:val="00F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A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F75D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00328B"/>
    <w:rPr>
      <w:i/>
      <w:iCs/>
    </w:rPr>
  </w:style>
  <w:style w:type="paragraph" w:styleId="aa">
    <w:name w:val="header"/>
    <w:basedOn w:val="a"/>
    <w:link w:val="ab"/>
    <w:uiPriority w:val="99"/>
    <w:unhideWhenUsed/>
    <w:rsid w:val="00A7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24D7"/>
  </w:style>
  <w:style w:type="paragraph" w:styleId="ac">
    <w:name w:val="footer"/>
    <w:basedOn w:val="a"/>
    <w:link w:val="ad"/>
    <w:uiPriority w:val="99"/>
    <w:unhideWhenUsed/>
    <w:rsid w:val="00A7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4D7"/>
  </w:style>
  <w:style w:type="character" w:customStyle="1" w:styleId="redline">
    <w:name w:val="redline"/>
    <w:basedOn w:val="a0"/>
    <w:rsid w:val="00AE5756"/>
  </w:style>
  <w:style w:type="table" w:styleId="2-3">
    <w:name w:val="Medium List 2 Accent 3"/>
    <w:basedOn w:val="a1"/>
    <w:uiPriority w:val="66"/>
    <w:rsid w:val="00E15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6">
    <w:name w:val="Medium Grid 3 Accent 6"/>
    <w:basedOn w:val="a1"/>
    <w:uiPriority w:val="69"/>
    <w:rsid w:val="00E15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3">
    <w:name w:val="Light List Accent 3"/>
    <w:basedOn w:val="a1"/>
    <w:uiPriority w:val="61"/>
    <w:rsid w:val="00C17F5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17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17F56"/>
  </w:style>
  <w:style w:type="paragraph" w:customStyle="1" w:styleId="DecimalAligned">
    <w:name w:val="Decimal Aligned"/>
    <w:basedOn w:val="a"/>
    <w:uiPriority w:val="40"/>
    <w:qFormat/>
    <w:rsid w:val="00554C75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554C7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554C75"/>
    <w:rPr>
      <w:rFonts w:eastAsiaTheme="minorEastAsia"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54C75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54C7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CF79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A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F75D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00328B"/>
    <w:rPr>
      <w:i/>
      <w:iCs/>
    </w:rPr>
  </w:style>
  <w:style w:type="paragraph" w:styleId="aa">
    <w:name w:val="header"/>
    <w:basedOn w:val="a"/>
    <w:link w:val="ab"/>
    <w:uiPriority w:val="99"/>
    <w:unhideWhenUsed/>
    <w:rsid w:val="00A7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24D7"/>
  </w:style>
  <w:style w:type="paragraph" w:styleId="ac">
    <w:name w:val="footer"/>
    <w:basedOn w:val="a"/>
    <w:link w:val="ad"/>
    <w:uiPriority w:val="99"/>
    <w:unhideWhenUsed/>
    <w:rsid w:val="00A7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4D7"/>
  </w:style>
  <w:style w:type="character" w:customStyle="1" w:styleId="redline">
    <w:name w:val="redline"/>
    <w:basedOn w:val="a0"/>
    <w:rsid w:val="00AE5756"/>
  </w:style>
  <w:style w:type="table" w:styleId="2-3">
    <w:name w:val="Medium List 2 Accent 3"/>
    <w:basedOn w:val="a1"/>
    <w:uiPriority w:val="66"/>
    <w:rsid w:val="00E15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6">
    <w:name w:val="Medium Grid 3 Accent 6"/>
    <w:basedOn w:val="a1"/>
    <w:uiPriority w:val="69"/>
    <w:rsid w:val="00E15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3">
    <w:name w:val="Light List Accent 3"/>
    <w:basedOn w:val="a1"/>
    <w:uiPriority w:val="61"/>
    <w:rsid w:val="00C17F5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17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17F56"/>
  </w:style>
  <w:style w:type="paragraph" w:customStyle="1" w:styleId="DecimalAligned">
    <w:name w:val="Decimal Aligned"/>
    <w:basedOn w:val="a"/>
    <w:uiPriority w:val="40"/>
    <w:qFormat/>
    <w:rsid w:val="00554C75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554C7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554C75"/>
    <w:rPr>
      <w:rFonts w:eastAsiaTheme="minorEastAsia"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54C75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54C7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CF79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uk.wikipedia.org/wiki/%D0%92%D1%96%D1%80%D0%BC%D0%B5%D0%BD%D0%B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0%D0%B7%D0%B5%D1%80%D0%B1%D0%B0%D0%B9%D0%B4%D0%B6%D0%B0%D0%BD%D1%86%D1%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watch?v=pk5u0cvia21" TargetMode="External"/><Relationship Id="rId17" Type="http://schemas.openxmlformats.org/officeDocument/2006/relationships/hyperlink" Target="https://uk.wikipedia.org/wiki/%D0%91%D1%96%D0%BB%D0%BE%D1%80%D1%83%D1%81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0%D0%BE%D1%81%D1%96%D1%8F%D0%BD%D0%B8" TargetMode="External"/><Relationship Id="rId20" Type="http://schemas.openxmlformats.org/officeDocument/2006/relationships/hyperlink" Target="https://uk.wikipedia.org/wiki/%D0%84%D0%B2%D1%80%D0%B5%D1%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3%D0%BA%D1%80%D0%B0%D1%97%D0%BD%D1%86%D1%96" TargetMode="External"/><Relationship Id="rId23" Type="http://schemas.openxmlformats.org/officeDocument/2006/relationships/hyperlink" Target="https://uk.wikipedia.org/wiki/%D0%A2%D0%B0%D1%82%D0%B0%D1%80%D0%B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k.wikipedia.org/wiki/%D0%9C%D0%BE%D0%BB%D0%B4%D0%BE%D0%B2%D0%B0%D0%BD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uk.wikipedia.org/wiki/%D0%A6%D0%B8%D0%B3%D0%B0%D0%BD%D0%B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575E-3727-4EE3-A9BF-5111B929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BestTeacher</dc:creator>
  <cp:keywords/>
  <dc:description/>
  <cp:lastModifiedBy>BestTeacher</cp:lastModifiedBy>
  <cp:revision>28</cp:revision>
  <dcterms:created xsi:type="dcterms:W3CDTF">2021-09-26T17:22:00Z</dcterms:created>
  <dcterms:modified xsi:type="dcterms:W3CDTF">2021-09-26T21:52:00Z</dcterms:modified>
</cp:coreProperties>
</file>