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A8" w:rsidRPr="00CE2527" w:rsidRDefault="00C80EA8" w:rsidP="00CE5B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27">
        <w:rPr>
          <w:rFonts w:ascii="Times New Roman" w:hAnsi="Times New Roman" w:cs="Times New Roman"/>
          <w:b/>
          <w:sz w:val="28"/>
          <w:szCs w:val="28"/>
        </w:rPr>
        <w:t>Лабораторна робота №</w:t>
      </w:r>
      <w:r w:rsidRPr="00CE252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E2527">
        <w:rPr>
          <w:rFonts w:ascii="Times New Roman" w:hAnsi="Times New Roman" w:cs="Times New Roman"/>
          <w:b/>
          <w:sz w:val="28"/>
          <w:szCs w:val="28"/>
        </w:rPr>
        <w:t>.</w:t>
      </w:r>
    </w:p>
    <w:p w:rsidR="00C80EA8" w:rsidRPr="00CE2527" w:rsidRDefault="00C80EA8" w:rsidP="00C80E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527">
        <w:rPr>
          <w:rFonts w:ascii="Times New Roman" w:hAnsi="Times New Roman" w:cs="Times New Roman"/>
          <w:b/>
          <w:i/>
          <w:sz w:val="28"/>
          <w:szCs w:val="28"/>
        </w:rPr>
        <w:t>Дослідження заломлення  світла</w:t>
      </w:r>
      <w:r w:rsidRPr="00CE2527">
        <w:rPr>
          <w:rFonts w:ascii="Times New Roman" w:hAnsi="Times New Roman" w:cs="Times New Roman"/>
          <w:i/>
          <w:sz w:val="28"/>
          <w:szCs w:val="28"/>
        </w:rPr>
        <w:t>.</w:t>
      </w:r>
    </w:p>
    <w:p w:rsidR="00C80EA8" w:rsidRPr="00CE2527" w:rsidRDefault="00C80EA8" w:rsidP="00C80EA8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EA8" w:rsidRPr="00CE2527" w:rsidRDefault="00C80EA8" w:rsidP="00F76B1C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b/>
          <w:sz w:val="28"/>
          <w:szCs w:val="28"/>
        </w:rPr>
        <w:t>Мета:</w:t>
      </w:r>
      <w:r w:rsidRPr="00CE2527">
        <w:rPr>
          <w:rFonts w:ascii="Times New Roman" w:hAnsi="Times New Roman" w:cs="Times New Roman"/>
          <w:sz w:val="28"/>
          <w:szCs w:val="28"/>
        </w:rPr>
        <w:t xml:space="preserve"> Спостерігати явище заломлення світла на межі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середовищ. Обчислити абсолютний показник заломлення скла та </w:t>
      </w:r>
      <w:r w:rsidR="00CE5BD2">
        <w:rPr>
          <w:rFonts w:ascii="Times New Roman" w:hAnsi="Times New Roman" w:cs="Times New Roman"/>
          <w:sz w:val="28"/>
          <w:szCs w:val="28"/>
        </w:rPr>
        <w:t>води</w:t>
      </w:r>
      <w:r w:rsidRPr="00CE2527">
        <w:rPr>
          <w:rFonts w:ascii="Times New Roman" w:hAnsi="Times New Roman" w:cs="Times New Roman"/>
          <w:sz w:val="28"/>
          <w:szCs w:val="28"/>
        </w:rPr>
        <w:t xml:space="preserve">. Навчитись використовувати  симулятор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phet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для фізичних досліджень, вимірювань та обчислень. Формувати практичні навички учнів, вміння самостійно вести дослідницьку роботу та робити власні висновки.</w:t>
      </w:r>
      <w:r w:rsidR="00CE5BD2">
        <w:rPr>
          <w:rFonts w:ascii="Times New Roman" w:hAnsi="Times New Roman" w:cs="Times New Roman"/>
          <w:sz w:val="28"/>
          <w:szCs w:val="28"/>
        </w:rPr>
        <w:t xml:space="preserve"> </w:t>
      </w:r>
      <w:r w:rsidRPr="00CE2527">
        <w:rPr>
          <w:rFonts w:ascii="Times New Roman" w:hAnsi="Times New Roman" w:cs="Times New Roman"/>
          <w:sz w:val="28"/>
          <w:szCs w:val="28"/>
        </w:rPr>
        <w:t>Виховувати в учнів пізнавальний інтерес, уважність, вміння працювати індивідуально,</w:t>
      </w:r>
    </w:p>
    <w:p w:rsidR="00C80EA8" w:rsidRPr="00CE2527" w:rsidRDefault="00C80EA8" w:rsidP="00F76B1C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E2527">
        <w:rPr>
          <w:rFonts w:ascii="Times New Roman" w:hAnsi="Times New Roman" w:cs="Times New Roman"/>
          <w:sz w:val="28"/>
          <w:szCs w:val="28"/>
        </w:rPr>
        <w:t xml:space="preserve"> Смартфон, планшет чи ПК. Чистий аркуш паперу, ручка.</w:t>
      </w:r>
      <w:r w:rsidRPr="00CE2527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CE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A8" w:rsidRPr="00CE5BD2" w:rsidRDefault="00C80EA8" w:rsidP="006324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5BD2">
        <w:rPr>
          <w:rFonts w:ascii="Times New Roman" w:hAnsi="Times New Roman" w:cs="Times New Roman"/>
          <w:b/>
          <w:bCs/>
          <w:sz w:val="36"/>
          <w:szCs w:val="36"/>
        </w:rPr>
        <w:t>Хід роботи</w:t>
      </w:r>
    </w:p>
    <w:p w:rsidR="00C80EA8" w:rsidRPr="00CE2527" w:rsidRDefault="00CE5BD2" w:rsidP="00C80EA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68ED18">
            <wp:simplePos x="0" y="0"/>
            <wp:positionH relativeFrom="column">
              <wp:posOffset>4777740</wp:posOffset>
            </wp:positionH>
            <wp:positionV relativeFrom="paragraph">
              <wp:posOffset>13970</wp:posOffset>
            </wp:positionV>
            <wp:extent cx="1438275" cy="164304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04" w:rsidRPr="00CE2527">
        <w:rPr>
          <w:rFonts w:ascii="Times New Roman" w:hAnsi="Times New Roman" w:cs="Times New Roman"/>
          <w:sz w:val="28"/>
          <w:szCs w:val="28"/>
        </w:rPr>
        <w:t xml:space="preserve">Пройдіть по посиланню і відкрийте симуляцію </w:t>
      </w:r>
    </w:p>
    <w:p w:rsidR="00832204" w:rsidRPr="00CE2527" w:rsidRDefault="00E72827" w:rsidP="00832204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32204" w:rsidRPr="00CE2527">
          <w:rPr>
            <w:rStyle w:val="a4"/>
            <w:rFonts w:ascii="Times New Roman" w:hAnsi="Times New Roman" w:cs="Times New Roman"/>
            <w:sz w:val="28"/>
            <w:szCs w:val="28"/>
          </w:rPr>
          <w:t>https://phet.colorado.edu/sims/html/bending-light/latest/bending-light_en.html</w:t>
        </w:r>
      </w:hyperlink>
    </w:p>
    <w:p w:rsidR="00832204" w:rsidRPr="00CE2527" w:rsidRDefault="00832204" w:rsidP="0083220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sz w:val="28"/>
          <w:szCs w:val="28"/>
        </w:rPr>
        <w:t>В налаштуваннях оберіть наступні параметри</w:t>
      </w:r>
      <w:r w:rsidRPr="00CE252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E2527">
        <w:rPr>
          <w:rFonts w:ascii="Times New Roman" w:hAnsi="Times New Roman" w:cs="Times New Roman"/>
          <w:sz w:val="28"/>
          <w:szCs w:val="28"/>
        </w:rPr>
        <w:t xml:space="preserve"> Середовище 1 – повітря, середовище 2 – вода. </w:t>
      </w:r>
    </w:p>
    <w:p w:rsidR="00832204" w:rsidRPr="00CE2527" w:rsidRDefault="00832204" w:rsidP="0083220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sz w:val="28"/>
          <w:szCs w:val="28"/>
        </w:rPr>
        <w:t xml:space="preserve">Ввімкніть </w:t>
      </w:r>
      <w:r w:rsidR="00262DC7" w:rsidRPr="00CE2527">
        <w:rPr>
          <w:rFonts w:ascii="Times New Roman" w:hAnsi="Times New Roman" w:cs="Times New Roman"/>
          <w:sz w:val="28"/>
          <w:szCs w:val="28"/>
        </w:rPr>
        <w:t>лазерний вказівник, перетягніть в робочу область транспортир і виміряйте кути падіння і заломлення.</w:t>
      </w:r>
      <w:r w:rsidR="00F76B1C">
        <w:rPr>
          <w:rFonts w:ascii="Times New Roman" w:hAnsi="Times New Roman" w:cs="Times New Roman"/>
          <w:sz w:val="28"/>
          <w:szCs w:val="28"/>
        </w:rPr>
        <w:t xml:space="preserve"> Отримані дані </w:t>
      </w:r>
      <w:proofErr w:type="spellStart"/>
      <w:r w:rsidR="00F76B1C">
        <w:rPr>
          <w:rFonts w:ascii="Times New Roman" w:hAnsi="Times New Roman" w:cs="Times New Roman"/>
          <w:sz w:val="28"/>
          <w:szCs w:val="28"/>
        </w:rPr>
        <w:t>внесіть</w:t>
      </w:r>
      <w:proofErr w:type="spellEnd"/>
      <w:r w:rsidR="00F76B1C">
        <w:rPr>
          <w:rFonts w:ascii="Times New Roman" w:hAnsi="Times New Roman" w:cs="Times New Roman"/>
          <w:sz w:val="28"/>
          <w:szCs w:val="28"/>
        </w:rPr>
        <w:t xml:space="preserve"> до таблиці1.</w:t>
      </w:r>
    </w:p>
    <w:p w:rsidR="00262DC7" w:rsidRPr="00CE2527" w:rsidRDefault="00262DC7" w:rsidP="0083220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sz w:val="28"/>
          <w:szCs w:val="28"/>
        </w:rPr>
        <w:t xml:space="preserve">Повторіть дослід двічі, змінюючи кут падіння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променя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. Отримані дані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внесіть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до таблиці</w:t>
      </w:r>
      <w:r w:rsidR="00CE5BD2">
        <w:rPr>
          <w:rFonts w:ascii="Times New Roman" w:hAnsi="Times New Roman" w:cs="Times New Roman"/>
          <w:sz w:val="28"/>
          <w:szCs w:val="28"/>
        </w:rPr>
        <w:t>1</w:t>
      </w:r>
      <w:r w:rsidRPr="00CE25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1465"/>
        <w:gridCol w:w="1480"/>
        <w:gridCol w:w="965"/>
        <w:gridCol w:w="1913"/>
        <w:gridCol w:w="965"/>
        <w:gridCol w:w="1913"/>
      </w:tblGrid>
      <w:tr w:rsidR="00CE2527" w:rsidRPr="00CE2527" w:rsidTr="00262DC7"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№ досліду</w:t>
            </w:r>
          </w:p>
        </w:tc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Кут падіння α, ͦ</w:t>
            </w:r>
          </w:p>
        </w:tc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1558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Кут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заломлення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γ, ͦ</w:t>
            </w:r>
          </w:p>
        </w:tc>
        <w:tc>
          <w:tcPr>
            <w:tcW w:w="1558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γ</w:t>
            </w:r>
          </w:p>
        </w:tc>
        <w:tc>
          <w:tcPr>
            <w:tcW w:w="1558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Відносний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заломлення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</w:p>
        </w:tc>
      </w:tr>
      <w:tr w:rsidR="00CE2527" w:rsidRPr="00CE2527" w:rsidTr="00262DC7"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7" w:rsidRPr="00CE2527" w:rsidTr="00262DC7"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7" w:rsidRPr="00CE2527" w:rsidTr="00262DC7">
        <w:tc>
          <w:tcPr>
            <w:tcW w:w="1557" w:type="dxa"/>
          </w:tcPr>
          <w:p w:rsidR="00262DC7" w:rsidRPr="00CE2527" w:rsidRDefault="00CE252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62DC7" w:rsidRPr="00CE2527" w:rsidRDefault="00262DC7" w:rsidP="00262DC7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BD2" w:rsidRDefault="00CE5BD2" w:rsidP="00CE5BD2">
      <w:pPr>
        <w:pStyle w:val="a3"/>
        <w:ind w:left="426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Таблиця1</w:t>
      </w:r>
    </w:p>
    <w:p w:rsidR="00262DC7" w:rsidRDefault="00CE2527" w:rsidP="00CE25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синуса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кутів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падіння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заломлення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скористайтесь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2527">
        <w:rPr>
          <w:rFonts w:ascii="Times New Roman" w:hAnsi="Times New Roman" w:cs="Times New Roman"/>
          <w:sz w:val="28"/>
          <w:szCs w:val="28"/>
          <w:lang w:val="ru-RU"/>
        </w:rPr>
        <w:t>тригонометричною</w:t>
      </w:r>
      <w:proofErr w:type="spellEnd"/>
      <w:r w:rsidRPr="00CE2527">
        <w:rPr>
          <w:rFonts w:ascii="Times New Roman" w:hAnsi="Times New Roman" w:cs="Times New Roman"/>
          <w:sz w:val="28"/>
          <w:szCs w:val="28"/>
          <w:lang w:val="ru-RU"/>
        </w:rPr>
        <w:t xml:space="preserve"> таблицею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BD2" w:rsidRPr="00CE5BD2" w:rsidRDefault="00CE5BD2" w:rsidP="00CE25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допомогою калькулятора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порахуйте значення показника заломлення води, використавши формулу</w:t>
      </w:r>
      <w:r w:rsidR="0013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3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857250" cy="462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19" cy="4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D2" w:rsidRDefault="00CE5BD2" w:rsidP="00134838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Змініть в налаштуваннях Середовище 2 з води на скло. Повторіть виконання пунктів 3-6 для нового середовища. Отримані результати занесіть в таблицю2.</w:t>
      </w:r>
    </w:p>
    <w:p w:rsidR="00F76B1C" w:rsidRPr="00F76B1C" w:rsidRDefault="00F76B1C" w:rsidP="00F76B1C">
      <w:pPr>
        <w:pStyle w:val="a3"/>
        <w:ind w:left="42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Таблиця2.              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549"/>
        <w:gridCol w:w="1565"/>
        <w:gridCol w:w="1016"/>
        <w:gridCol w:w="2027"/>
        <w:gridCol w:w="1016"/>
        <w:gridCol w:w="2027"/>
      </w:tblGrid>
      <w:tr w:rsidR="00CE5BD2" w:rsidRPr="00CE2527" w:rsidTr="00F76B1C">
        <w:tc>
          <w:tcPr>
            <w:tcW w:w="1549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№ досліду</w:t>
            </w:r>
          </w:p>
        </w:tc>
        <w:tc>
          <w:tcPr>
            <w:tcW w:w="1565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Кут падіння α, ͦ</w:t>
            </w: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Кут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заломлення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γ, ͦ</w:t>
            </w: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γ</w:t>
            </w: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Відносний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заломлення</w:t>
            </w:r>
            <w:proofErr w:type="spellEnd"/>
            <w:r w:rsidRPr="00CE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25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</w:p>
        </w:tc>
      </w:tr>
      <w:tr w:rsidR="00CE5BD2" w:rsidRPr="00CE2527" w:rsidTr="00F76B1C">
        <w:tc>
          <w:tcPr>
            <w:tcW w:w="1549" w:type="dxa"/>
          </w:tcPr>
          <w:p w:rsidR="00CE5BD2" w:rsidRPr="00CE2527" w:rsidRDefault="00CE5BD2" w:rsidP="00F76B1C">
            <w:pPr>
              <w:pStyle w:val="a3"/>
              <w:ind w:left="375" w:hanging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2" w:rsidRPr="00CE2527" w:rsidTr="00F76B1C">
        <w:tc>
          <w:tcPr>
            <w:tcW w:w="1549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2" w:rsidRPr="00CE2527" w:rsidTr="00F76B1C">
        <w:tc>
          <w:tcPr>
            <w:tcW w:w="1549" w:type="dxa"/>
          </w:tcPr>
          <w:p w:rsidR="00CE5BD2" w:rsidRPr="00F76B1C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E5BD2" w:rsidRPr="00CE2527" w:rsidRDefault="00CE5BD2" w:rsidP="00E504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527" w:rsidRDefault="00CE2527" w:rsidP="00CE2527">
      <w:pPr>
        <w:ind w:left="709" w:hanging="851"/>
        <w:rPr>
          <w:rFonts w:ascii="Times New Roman" w:hAnsi="Times New Roman" w:cs="Times New Roman"/>
          <w:sz w:val="28"/>
          <w:szCs w:val="28"/>
          <w:lang w:val="ru-RU"/>
        </w:rPr>
      </w:pPr>
      <w:r w:rsidRPr="00CE25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F2EB50" wp14:editId="6A52A0BE">
            <wp:extent cx="5362575" cy="757753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3382" cy="757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BF" w:rsidRPr="00CE2527" w:rsidRDefault="006324BF" w:rsidP="006324BF">
      <w:pPr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6324B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324B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Сформулюйте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спостережуваних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Вами на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лабораторній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6324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24BF">
        <w:rPr>
          <w:rFonts w:ascii="Times New Roman" w:hAnsi="Times New Roman" w:cs="Times New Roman"/>
          <w:sz w:val="28"/>
          <w:szCs w:val="28"/>
          <w:lang w:val="ru-RU"/>
        </w:rPr>
        <w:t>закономірностей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324BF" w:rsidRPr="00CE2527" w:rsidSect="00F76B1C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827" w:rsidRDefault="00E72827" w:rsidP="00F76B1C">
      <w:r>
        <w:separator/>
      </w:r>
    </w:p>
  </w:endnote>
  <w:endnote w:type="continuationSeparator" w:id="0">
    <w:p w:rsidR="00E72827" w:rsidRDefault="00E72827" w:rsidP="00F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827" w:rsidRDefault="00E72827" w:rsidP="00F76B1C">
      <w:r>
        <w:separator/>
      </w:r>
    </w:p>
  </w:footnote>
  <w:footnote w:type="continuationSeparator" w:id="0">
    <w:p w:rsidR="00E72827" w:rsidRDefault="00E72827" w:rsidP="00F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376D"/>
    <w:multiLevelType w:val="hybridMultilevel"/>
    <w:tmpl w:val="F69EB61C"/>
    <w:lvl w:ilvl="0" w:tplc="607A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8"/>
    <w:rsid w:val="000B35FC"/>
    <w:rsid w:val="00134838"/>
    <w:rsid w:val="00262DC7"/>
    <w:rsid w:val="006324BF"/>
    <w:rsid w:val="00832204"/>
    <w:rsid w:val="00C80EA8"/>
    <w:rsid w:val="00CE2527"/>
    <w:rsid w:val="00CE5BD2"/>
    <w:rsid w:val="00E72827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5FE9"/>
  <w15:chartTrackingRefBased/>
  <w15:docId w15:val="{75412CDB-8F21-4C74-B2BE-5B1EA191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D2"/>
    <w:pPr>
      <w:spacing w:after="0" w:line="240" w:lineRule="auto"/>
      <w:ind w:firstLine="709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2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220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E5BD2"/>
    <w:rPr>
      <w:color w:val="808080"/>
    </w:rPr>
  </w:style>
  <w:style w:type="paragraph" w:styleId="a8">
    <w:name w:val="header"/>
    <w:basedOn w:val="a"/>
    <w:link w:val="a9"/>
    <w:uiPriority w:val="99"/>
    <w:unhideWhenUsed/>
    <w:rsid w:val="00F76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6B1C"/>
    <w:rPr>
      <w:lang w:val="uk-UA"/>
    </w:rPr>
  </w:style>
  <w:style w:type="paragraph" w:styleId="aa">
    <w:name w:val="footer"/>
    <w:basedOn w:val="a"/>
    <w:link w:val="ab"/>
    <w:uiPriority w:val="99"/>
    <w:unhideWhenUsed/>
    <w:rsid w:val="00F76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B1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bending-light/latest/bending-light_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C94E-A271-4394-9C34-4764A1D1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2020-11-07T16:44:00Z</dcterms:created>
  <dcterms:modified xsi:type="dcterms:W3CDTF">2020-11-07T18:08:00Z</dcterms:modified>
</cp:coreProperties>
</file>