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ED" w:rsidRDefault="00EF587F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EF587F" w:rsidRDefault="00EF587F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F587F">
        <w:rPr>
          <w:rFonts w:ascii="Times New Roman" w:hAnsi="Times New Roman" w:cs="Times New Roman"/>
          <w:b/>
          <w:sz w:val="44"/>
          <w:szCs w:val="44"/>
          <w:lang w:val="uk-UA"/>
        </w:rPr>
        <w:t>Урок хімії</w:t>
      </w:r>
    </w:p>
    <w:p w:rsidR="00EF587F" w:rsidRDefault="00EF587F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F587F">
        <w:rPr>
          <w:rFonts w:ascii="Times New Roman" w:hAnsi="Times New Roman" w:cs="Times New Roman"/>
          <w:b/>
          <w:sz w:val="44"/>
          <w:szCs w:val="44"/>
          <w:lang w:val="uk-UA"/>
        </w:rPr>
        <w:t>8 клас</w:t>
      </w:r>
    </w:p>
    <w:p w:rsidR="00484BED" w:rsidRDefault="00484BED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Default="00226134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Pr="00226134" w:rsidRDefault="00226134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6134">
        <w:rPr>
          <w:rFonts w:ascii="Times New Roman" w:hAnsi="Times New Roman" w:cs="Times New Roman"/>
          <w:b/>
          <w:sz w:val="36"/>
          <w:szCs w:val="36"/>
          <w:lang w:val="uk-UA"/>
        </w:rPr>
        <w:t>Хімічні властивості лугів: дія на індикатори, взаємодія з кислотними оксидами, кислотами, солями. Лабораторний дослід № 3: «Взаємодія лугів з кислотами у розчині»</w:t>
      </w:r>
    </w:p>
    <w:p w:rsidR="00226134" w:rsidRPr="00226134" w:rsidRDefault="00226134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26134" w:rsidRDefault="00226134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Default="00226134" w:rsidP="00EF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Default="00226134" w:rsidP="00226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6134">
        <w:rPr>
          <w:rFonts w:ascii="Times New Roman" w:hAnsi="Times New Roman" w:cs="Times New Roman"/>
          <w:sz w:val="28"/>
          <w:szCs w:val="28"/>
          <w:lang w:val="uk-UA"/>
        </w:rPr>
        <w:t xml:space="preserve">Автор розробки </w:t>
      </w:r>
    </w:p>
    <w:p w:rsidR="00226134" w:rsidRP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134">
        <w:rPr>
          <w:rFonts w:ascii="Times New Roman" w:hAnsi="Times New Roman" w:cs="Times New Roman"/>
          <w:sz w:val="28"/>
          <w:szCs w:val="28"/>
          <w:lang w:val="uk-UA"/>
        </w:rPr>
        <w:t>Петраченко</w:t>
      </w:r>
      <w:proofErr w:type="spellEnd"/>
      <w:r w:rsidRPr="00226134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</w:t>
      </w:r>
    </w:p>
    <w:p w:rsidR="00226134" w:rsidRP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613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226134">
        <w:rPr>
          <w:rFonts w:ascii="Times New Roman" w:hAnsi="Times New Roman" w:cs="Times New Roman"/>
          <w:sz w:val="28"/>
          <w:szCs w:val="28"/>
          <w:lang w:val="uk-UA"/>
        </w:rPr>
        <w:t>Ставківського</w:t>
      </w:r>
      <w:proofErr w:type="spellEnd"/>
      <w:r w:rsidRPr="00226134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134">
        <w:rPr>
          <w:rFonts w:ascii="Times New Roman" w:hAnsi="Times New Roman" w:cs="Times New Roman"/>
          <w:sz w:val="28"/>
          <w:szCs w:val="28"/>
          <w:lang w:val="uk-UA"/>
        </w:rPr>
        <w:t>Зіьківського</w:t>
      </w:r>
      <w:proofErr w:type="spellEnd"/>
      <w:r w:rsidRPr="00226134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226134" w:rsidRP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6134">
        <w:rPr>
          <w:rFonts w:ascii="Times New Roman" w:hAnsi="Times New Roman" w:cs="Times New Roman"/>
          <w:sz w:val="28"/>
          <w:szCs w:val="28"/>
          <w:lang w:val="uk-UA"/>
        </w:rPr>
        <w:t>Пол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26134">
        <w:rPr>
          <w:rFonts w:ascii="Times New Roman" w:hAnsi="Times New Roman" w:cs="Times New Roman"/>
          <w:sz w:val="28"/>
          <w:szCs w:val="28"/>
          <w:lang w:val="uk-UA"/>
        </w:rPr>
        <w:t>авської області</w:t>
      </w:r>
    </w:p>
    <w:p w:rsid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6134" w:rsidRPr="00226134" w:rsidRDefault="00226134" w:rsidP="00226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4BED" w:rsidRP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134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26134">
        <w:rPr>
          <w:rFonts w:ascii="Times New Roman" w:hAnsi="Times New Roman" w:cs="Times New Roman"/>
          <w:sz w:val="24"/>
          <w:szCs w:val="24"/>
          <w:lang w:val="uk-UA"/>
        </w:rPr>
        <w:t xml:space="preserve">Конспект уроку з використанням цікавих форм роботи до підручника Григоровича 8 клас. Для ефективнішої роботи клас ділиться на команди. До конспекту додана авторська казка про </w:t>
      </w:r>
      <w:proofErr w:type="spellStart"/>
      <w:r w:rsidRPr="00226134">
        <w:rPr>
          <w:rFonts w:ascii="Times New Roman" w:hAnsi="Times New Roman" w:cs="Times New Roman"/>
          <w:sz w:val="24"/>
          <w:szCs w:val="24"/>
          <w:lang w:val="uk-UA"/>
        </w:rPr>
        <w:t>Фрекен</w:t>
      </w:r>
      <w:proofErr w:type="spellEnd"/>
      <w:r w:rsidRPr="00226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6134">
        <w:rPr>
          <w:rFonts w:ascii="Times New Roman" w:hAnsi="Times New Roman" w:cs="Times New Roman"/>
          <w:sz w:val="24"/>
          <w:szCs w:val="24"/>
          <w:lang w:val="uk-UA"/>
        </w:rPr>
        <w:t>Бок</w:t>
      </w:r>
      <w:proofErr w:type="spellEnd"/>
      <w:r w:rsidRPr="00226134">
        <w:rPr>
          <w:rFonts w:ascii="Times New Roman" w:hAnsi="Times New Roman" w:cs="Times New Roman"/>
          <w:sz w:val="24"/>
          <w:szCs w:val="24"/>
          <w:lang w:val="uk-UA"/>
        </w:rPr>
        <w:t xml:space="preserve"> та індикатори. Також додаються завдання та розв'язки для самоперевірки.</w:t>
      </w:r>
    </w:p>
    <w:p w:rsidR="00484BED" w:rsidRDefault="00484BED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Default="00226134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134" w:rsidRPr="00226134" w:rsidRDefault="00025512" w:rsidP="00025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 рік</w:t>
      </w:r>
    </w:p>
    <w:p w:rsidR="00EF34C5" w:rsidRPr="00C27F8F" w:rsidRDefault="00484BED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519A" w:rsidRPr="00C27F8F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E2519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19A" w:rsidRPr="00C27F8F">
        <w:rPr>
          <w:rFonts w:ascii="Times New Roman" w:hAnsi="Times New Roman" w:cs="Times New Roman"/>
          <w:b/>
          <w:sz w:val="28"/>
          <w:szCs w:val="28"/>
          <w:lang w:val="uk-UA"/>
        </w:rPr>
        <w:t>Хімічні властивості лугів: дія на індикатори, взаємодія з кислотними оксидами, кислотами, солями. Лабораторний дослід № 3: «Взаємодія лугів з кислотами у розчині»</w:t>
      </w:r>
    </w:p>
    <w:p w:rsidR="00E2519A" w:rsidRPr="00C27F8F" w:rsidRDefault="00C5460A" w:rsidP="00C5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2519A" w:rsidRPr="00C27F8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E2519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основні класи неорганічних сполук на прикладі лугів; закріпити знання про склад і назви основ, розглянути хімічні властивості лугів на прикладі взаємодії з кислотами, оксидами та солями; </w:t>
      </w:r>
      <w:r w:rsidR="000E4489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засвоїти правила техніки безпеки під час роботи з лугами, </w:t>
      </w:r>
      <w:r w:rsidR="00E2519A" w:rsidRPr="00C27F8F">
        <w:rPr>
          <w:rFonts w:ascii="Times New Roman" w:hAnsi="Times New Roman" w:cs="Times New Roman"/>
          <w:sz w:val="28"/>
          <w:szCs w:val="28"/>
          <w:lang w:val="uk-UA"/>
        </w:rPr>
        <w:t>розвивати навички складати рівняння хімічних реакцій; вихову</w:t>
      </w:r>
      <w:r w:rsidR="000E4489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вати самостійність та уважність. 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навчально-пізнавальної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Знаннєвий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Учень/учениця </w:t>
      </w: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називає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номенклатурою; 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7F">
        <w:rPr>
          <w:rFonts w:ascii="Times New Roman" w:hAnsi="Times New Roman" w:cs="Times New Roman"/>
          <w:b/>
          <w:sz w:val="28"/>
          <w:szCs w:val="28"/>
        </w:rPr>
        <w:t xml:space="preserve">наводить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розчинних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нерозчинних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Діяльнісний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розрізняє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587F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proofErr w:type="gram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F5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>;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складає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лугів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>;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характеризує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основ;</w:t>
      </w:r>
    </w:p>
    <w:p w:rsidR="00EF587F" w:rsidRPr="00025512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F587F">
        <w:rPr>
          <w:rFonts w:ascii="Times New Roman" w:hAnsi="Times New Roman" w:cs="Times New Roman"/>
          <w:b/>
          <w:sz w:val="28"/>
          <w:szCs w:val="28"/>
        </w:rPr>
        <w:t>використовує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proofErr w:type="gramEnd"/>
      <w:r w:rsidRPr="00EF58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лугів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; </w:t>
      </w:r>
      <w:r w:rsidR="00025512">
        <w:rPr>
          <w:rFonts w:ascii="Times New Roman" w:hAnsi="Times New Roman" w:cs="Times New Roman"/>
          <w:sz w:val="28"/>
          <w:szCs w:val="28"/>
          <w:lang w:val="uk-UA"/>
        </w:rPr>
        <w:t>таблицю розчинності;</w:t>
      </w:r>
      <w:bookmarkStart w:id="0" w:name="_GoBack"/>
      <w:bookmarkEnd w:id="0"/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планує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>;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дотримується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з кислотами і лугами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b/>
          <w:sz w:val="28"/>
          <w:szCs w:val="28"/>
        </w:rPr>
        <w:t>Ціннісний</w:t>
      </w:r>
      <w:proofErr w:type="spellEnd"/>
      <w:r w:rsidRPr="00EF587F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</w:p>
    <w:p w:rsidR="00EF587F" w:rsidRP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як способу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7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F587F">
        <w:rPr>
          <w:rFonts w:ascii="Times New Roman" w:hAnsi="Times New Roman" w:cs="Times New Roman"/>
          <w:sz w:val="28"/>
          <w:szCs w:val="28"/>
        </w:rPr>
        <w:t>.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Наскрізні змістові лінії.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Громадянська відповідальність 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>. Вплив на довкілля.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i/>
          <w:sz w:val="28"/>
          <w:szCs w:val="28"/>
          <w:lang w:val="uk-UA"/>
        </w:rPr>
        <w:t>Здоров’я і безпека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sz w:val="28"/>
          <w:szCs w:val="28"/>
          <w:lang w:val="uk-UA"/>
        </w:rPr>
        <w:t>Заходи безпеки під час роботи з кислотами і лугами.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i/>
          <w:sz w:val="28"/>
          <w:szCs w:val="28"/>
          <w:lang w:val="uk-UA"/>
        </w:rPr>
        <w:t>Екологічна безпека і сталий розвиток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87F">
        <w:rPr>
          <w:rFonts w:ascii="Times New Roman" w:hAnsi="Times New Roman" w:cs="Times New Roman"/>
          <w:sz w:val="28"/>
          <w:szCs w:val="28"/>
          <w:lang w:val="uk-UA"/>
        </w:rPr>
        <w:t>Безпечне поводження з речовинами.</w:t>
      </w:r>
    </w:p>
    <w:p w:rsidR="00EF587F" w:rsidRPr="00EF587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Pr="00EF587F">
        <w:rPr>
          <w:rFonts w:ascii="Times New Roman" w:hAnsi="Times New Roman" w:cs="Times New Roman"/>
          <w:sz w:val="28"/>
          <w:szCs w:val="28"/>
          <w:lang w:val="uk-UA"/>
        </w:rPr>
        <w:t>. Вплив на довкілля.</w:t>
      </w:r>
    </w:p>
    <w:p w:rsidR="00EF587F" w:rsidRPr="00C27F8F" w:rsidRDefault="00EF587F" w:rsidP="00EF587F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</w:p>
    <w:p w:rsidR="00EF587F" w:rsidRDefault="00EF587F" w:rsidP="00E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періодична система хімічних елементів, таблиця розчинності, розчин лугу, індикатор, розчини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та сульфатної кислоти.</w:t>
      </w:r>
    </w:p>
    <w:p w:rsidR="00484BED" w:rsidRPr="00EF587F" w:rsidRDefault="00484BE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9A" w:rsidRDefault="00E2519A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27F8F" w:rsidRPr="00C27F8F" w:rsidRDefault="00C27F8F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19A" w:rsidRPr="00C27F8F" w:rsidRDefault="00E2519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</w:t>
      </w:r>
      <w:r w:rsidR="00E167A5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хв)</w:t>
      </w:r>
    </w:p>
    <w:p w:rsidR="007B269D" w:rsidRPr="00C27F8F" w:rsidRDefault="000E4489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Поділ на дві команди    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Містер Мускул  і  </w:t>
      </w: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6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скласти доміно з хімічних понять, скріпити між собою на прозорому полотні, потім перевернути: на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боці </w:t>
      </w:r>
      <w:r w:rsidR="007B269D" w:rsidRPr="00C27F8F">
        <w:rPr>
          <w:rFonts w:ascii="Times New Roman" w:hAnsi="Times New Roman" w:cs="Times New Roman"/>
          <w:sz w:val="28"/>
          <w:szCs w:val="28"/>
          <w:lang w:val="uk-UA"/>
        </w:rPr>
        <w:t>буде картинка з назвою команди)</w:t>
      </w:r>
    </w:p>
    <w:p w:rsidR="007B269D" w:rsidRPr="00C27F8F" w:rsidRDefault="007B26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512" w:rsidRDefault="00025512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25512" w:rsidRDefault="00025512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25512" w:rsidRDefault="00025512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B269D" w:rsidRPr="00C27F8F" w:rsidRDefault="007B269D" w:rsidP="00C27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Скласти доміно.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2660"/>
        <w:gridCol w:w="6520"/>
      </w:tblGrid>
      <w:tr w:rsidR="007B269D" w:rsidRPr="00C27F8F" w:rsidTr="00C10E1B">
        <w:trPr>
          <w:trHeight w:val="873"/>
          <w:jc w:val="center"/>
        </w:trPr>
        <w:tc>
          <w:tcPr>
            <w:tcW w:w="2660" w:type="dxa"/>
          </w:tcPr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Оксиди</w:t>
            </w:r>
          </w:p>
        </w:tc>
        <w:tc>
          <w:tcPr>
            <w:tcW w:w="6520" w:type="dxa"/>
          </w:tcPr>
          <w:p w:rsidR="007B269D" w:rsidRPr="00C27F8F" w:rsidRDefault="007B269D" w:rsidP="00C27F8F">
            <w:pPr>
              <w:ind w:left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сполуки з двох елементів, другий </w:t>
            </w:r>
          </w:p>
          <w:p w:rsidR="007B269D" w:rsidRPr="00C27F8F" w:rsidRDefault="007B269D" w:rsidP="00C27F8F">
            <w:pPr>
              <w:ind w:left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C27F8F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язково</w:t>
            </w:r>
            <w:proofErr w:type="spellEnd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Оксиген</w:t>
            </w:r>
            <w:proofErr w:type="spellEnd"/>
          </w:p>
          <w:p w:rsidR="007B269D" w:rsidRPr="00C27F8F" w:rsidRDefault="007B269D" w:rsidP="00C27F8F">
            <w:pPr>
              <w:ind w:left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269D" w:rsidRPr="00C27F8F" w:rsidTr="00C10E1B">
        <w:trPr>
          <w:trHeight w:val="885"/>
          <w:jc w:val="center"/>
        </w:trPr>
        <w:tc>
          <w:tcPr>
            <w:tcW w:w="2660" w:type="dxa"/>
          </w:tcPr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Основи</w:t>
            </w:r>
          </w:p>
        </w:tc>
        <w:tc>
          <w:tcPr>
            <w:tcW w:w="6520" w:type="dxa"/>
          </w:tcPr>
          <w:p w:rsidR="007B269D" w:rsidRPr="00C27F8F" w:rsidRDefault="007B269D" w:rsidP="00C27F8F">
            <w:pPr>
              <w:ind w:left="5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сполуки, у яких на першому місці </w:t>
            </w:r>
          </w:p>
          <w:p w:rsidR="007B269D" w:rsidRPr="00C27F8F" w:rsidRDefault="007B269D" w:rsidP="00C27F8F">
            <w:pPr>
              <w:ind w:left="5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меалічний</w:t>
            </w:r>
            <w:proofErr w:type="spellEnd"/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елемент, а  на    другому –</w:t>
            </w:r>
          </w:p>
          <w:p w:rsidR="007B269D" w:rsidRPr="00C27F8F" w:rsidRDefault="007B269D" w:rsidP="00C27F8F">
            <w:pPr>
              <w:ind w:left="5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ОН</w:t>
            </w:r>
          </w:p>
          <w:p w:rsidR="007B269D" w:rsidRPr="00C27F8F" w:rsidRDefault="007B269D" w:rsidP="00C27F8F">
            <w:pPr>
              <w:ind w:left="5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269D" w:rsidRPr="00C27F8F" w:rsidTr="00C10E1B">
        <w:trPr>
          <w:trHeight w:val="853"/>
          <w:jc w:val="center"/>
        </w:trPr>
        <w:tc>
          <w:tcPr>
            <w:tcW w:w="2660" w:type="dxa"/>
          </w:tcPr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Кислоти</w:t>
            </w:r>
          </w:p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B269D" w:rsidRPr="00C27F8F" w:rsidRDefault="007B269D" w:rsidP="00C27F8F">
            <w:pPr>
              <w:ind w:left="1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сполуки, до складу яких входять Гідроген та </w:t>
            </w:r>
          </w:p>
          <w:p w:rsidR="007B269D" w:rsidRPr="00C27F8F" w:rsidRDefault="007B269D" w:rsidP="00C27F8F">
            <w:pPr>
              <w:ind w:left="1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кислотний  залишок</w:t>
            </w:r>
          </w:p>
          <w:p w:rsidR="007B269D" w:rsidRPr="00C27F8F" w:rsidRDefault="007B269D" w:rsidP="00C27F8F">
            <w:pPr>
              <w:ind w:left="1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269D" w:rsidRPr="00C27F8F" w:rsidTr="00C10E1B">
        <w:trPr>
          <w:trHeight w:val="885"/>
          <w:jc w:val="center"/>
        </w:trPr>
        <w:tc>
          <w:tcPr>
            <w:tcW w:w="2660" w:type="dxa"/>
          </w:tcPr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Солі</w:t>
            </w:r>
          </w:p>
        </w:tc>
        <w:tc>
          <w:tcPr>
            <w:tcW w:w="6520" w:type="dxa"/>
          </w:tcPr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сполуки, до складу яких входить метал та </w:t>
            </w:r>
          </w:p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кислотний залишок</w:t>
            </w:r>
          </w:p>
          <w:p w:rsidR="007B269D" w:rsidRPr="00C27F8F" w:rsidRDefault="007B269D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2519A" w:rsidRPr="00C27F8F" w:rsidRDefault="00E2519A" w:rsidP="00E96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ІІ. Активізація опорних знань учнів</w:t>
      </w:r>
      <w:r w:rsidR="008D53B4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5B5A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1.Назвати хімічні формули на знаходження кількості речовини. (записати на дошці)</w:t>
      </w:r>
      <w:r w:rsidR="00E96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B5A" w:rsidRPr="00C27F8F" w:rsidRDefault="008E405E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="00EA5B5A" w:rsidRPr="00C27F8F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EA5B5A" w:rsidRPr="00C27F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A5B5A" w:rsidRPr="00C27F8F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EA5B5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багатоваріантні задачі</w:t>
      </w:r>
      <w:r w:rsidR="00E167A5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(2 хв)</w:t>
      </w:r>
    </w:p>
    <w:p w:rsidR="00025512" w:rsidRDefault="00025512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14E" w:rsidRPr="00015A12" w:rsidRDefault="007A714E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A12">
        <w:rPr>
          <w:rFonts w:ascii="Times New Roman" w:hAnsi="Times New Roman" w:cs="Times New Roman"/>
          <w:b/>
          <w:sz w:val="28"/>
          <w:szCs w:val="28"/>
          <w:lang w:val="uk-UA"/>
        </w:rPr>
        <w:t>Знайдіть масу речовини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7"/>
        <w:gridCol w:w="1777"/>
      </w:tblGrid>
      <w:tr w:rsidR="007A714E" w:rsidRPr="00C27F8F" w:rsidTr="007A714E">
        <w:trPr>
          <w:trHeight w:val="352"/>
        </w:trPr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моль</w:t>
            </w: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моль</w:t>
            </w: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моль</w:t>
            </w:r>
          </w:p>
        </w:tc>
      </w:tr>
      <w:tr w:rsidR="007A714E" w:rsidRPr="00C27F8F" w:rsidTr="007A714E">
        <w:trPr>
          <w:trHeight w:val="336"/>
        </w:trPr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714E" w:rsidRPr="00C27F8F" w:rsidTr="007A714E">
        <w:trPr>
          <w:trHeight w:val="336"/>
        </w:trPr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27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714E" w:rsidRPr="00C27F8F" w:rsidTr="007A714E">
        <w:trPr>
          <w:trHeight w:val="336"/>
        </w:trPr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714E" w:rsidRPr="00C27F8F" w:rsidTr="007A714E">
        <w:trPr>
          <w:trHeight w:val="336"/>
        </w:trPr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7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776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:rsidR="007A714E" w:rsidRPr="00C27F8F" w:rsidRDefault="007A714E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7F8F" w:rsidRDefault="00C27F8F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D9B" w:rsidRDefault="00E96D9B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D9B" w:rsidRDefault="00E96D9B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4E" w:rsidRPr="00E96D9B" w:rsidRDefault="00C27F8F" w:rsidP="00E96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Самоперевірка</w:t>
      </w:r>
      <w:r w:rsidR="00E96D9B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                  </w:t>
      </w:r>
      <w:r w:rsidR="007A714E" w:rsidRPr="00C27F8F">
        <w:rPr>
          <w:rFonts w:ascii="Times New Roman" w:hAnsi="Times New Roman" w:cs="Times New Roman"/>
          <w:sz w:val="28"/>
          <w:szCs w:val="28"/>
          <w:lang w:val="uk-UA"/>
        </w:rPr>
        <w:t>Знайдіть масу речовини</w:t>
      </w:r>
    </w:p>
    <w:tbl>
      <w:tblPr>
        <w:tblStyle w:val="a7"/>
        <w:tblpPr w:leftFromText="180" w:rightFromText="180" w:vertAnchor="text" w:horzAnchor="page" w:tblpX="4093" w:tblpY="4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E96D9B" w:rsidRPr="00C27F8F" w:rsidTr="00E96D9B">
        <w:trPr>
          <w:trHeight w:val="272"/>
        </w:trPr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моль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моль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моль</w:t>
            </w:r>
          </w:p>
        </w:tc>
      </w:tr>
      <w:tr w:rsidR="00E96D9B" w:rsidRPr="00C27F8F" w:rsidTr="00E96D9B">
        <w:trPr>
          <w:trHeight w:val="260"/>
        </w:trPr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21,6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</w:t>
            </w:r>
          </w:p>
        </w:tc>
      </w:tr>
      <w:tr w:rsidR="00E96D9B" w:rsidRPr="00C27F8F" w:rsidTr="00E96D9B">
        <w:trPr>
          <w:trHeight w:val="260"/>
        </w:trPr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27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98,4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 г</w:t>
            </w:r>
          </w:p>
        </w:tc>
      </w:tr>
      <w:tr w:rsidR="00E96D9B" w:rsidRPr="00C27F8F" w:rsidTr="00E96D9B">
        <w:trPr>
          <w:trHeight w:val="260"/>
        </w:trPr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35,75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85,8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г</w:t>
            </w:r>
          </w:p>
        </w:tc>
      </w:tr>
      <w:tr w:rsidR="00E96D9B" w:rsidRPr="00C27F8F" w:rsidTr="00E96D9B">
        <w:trPr>
          <w:trHeight w:val="260"/>
        </w:trPr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7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502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</w:t>
            </w:r>
          </w:p>
        </w:tc>
        <w:tc>
          <w:tcPr>
            <w:tcW w:w="1503" w:type="dxa"/>
          </w:tcPr>
          <w:p w:rsidR="00E96D9B" w:rsidRPr="00C27F8F" w:rsidRDefault="00E96D9B" w:rsidP="00E96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</w:t>
            </w:r>
          </w:p>
        </w:tc>
      </w:tr>
    </w:tbl>
    <w:p w:rsidR="007A714E" w:rsidRPr="00C27F8F" w:rsidRDefault="007A714E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noProof/>
          <w:sz w:val="28"/>
          <w:szCs w:val="28"/>
          <w:lang w:eastAsia="ru-RU"/>
        </w:rPr>
        <w:drawing>
          <wp:inline distT="0" distB="0" distL="0" distR="0" wp14:anchorId="6A692477" wp14:editId="5EA8CC82">
            <wp:extent cx="1000125" cy="1000125"/>
            <wp:effectExtent l="0" t="0" r="0" b="0"/>
            <wp:docPr id="10" name="Рисунок 10" descr="Картинки по запросу &quot;фото ключ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то ключе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5E" w:rsidRPr="00C27F8F" w:rsidRDefault="00EA5B5A" w:rsidP="00C27F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C27F8F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       </w:t>
      </w:r>
    </w:p>
    <w:p w:rsidR="00EA5B5A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3. Визначте речовину, яка є зайвою в даному переліку і поясніть чому</w:t>
      </w:r>
      <w:r w:rsidRPr="007534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3451" w:rsidRPr="00753451">
        <w:rPr>
          <w:rFonts w:ascii="Times New Roman" w:hAnsi="Times New Roman" w:cs="Times New Roman"/>
          <w:b/>
          <w:sz w:val="28"/>
          <w:szCs w:val="28"/>
          <w:lang w:val="uk-UA"/>
        </w:rPr>
        <w:t>(1 хв)</w:t>
      </w:r>
    </w:p>
    <w:p w:rsidR="00EA5B5A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Al(OH)3, Ca(OH)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5B5A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en-US"/>
        </w:rPr>
        <w:t>, Cu(OH)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</w:p>
    <w:p w:rsidR="00EA5B5A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 xml:space="preserve"> Al(OH)3, Fe(OH)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, Sn(OH)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27F8F" w:rsidRDefault="00C27F8F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F8F" w:rsidRDefault="00C27F8F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E09" w:rsidRPr="00C27F8F" w:rsidRDefault="00EA5B5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Біологічний диктант</w:t>
      </w:r>
      <w:r w:rsidR="007A7F33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A7F33" w:rsidRPr="00C27F8F">
        <w:rPr>
          <w:rFonts w:ascii="Times New Roman" w:hAnsi="Times New Roman" w:cs="Times New Roman"/>
          <w:b/>
          <w:sz w:val="28"/>
          <w:szCs w:val="28"/>
          <w:lang w:val="uk-UA"/>
        </w:rPr>
        <w:t>Так-ні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167A5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хв)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Основи-це речовини, які  в своєму складі мають лише одну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гідроксогрупу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Усі основи розчинні у воді.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(ІІ) гідроксид та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(ІІІ) гідроксид- нерозчинні основи.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Нерозчинні у воді основи називають лугами.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Луги-милкі на дотик.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Натрій гідроксид називають «їдким натром» за хімічні опіки.</w:t>
      </w:r>
    </w:p>
    <w:p w:rsidR="007A7F33" w:rsidRPr="00C27F8F" w:rsidRDefault="007A7F33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Людині, яка отримала опік  від «їдкого натру» не слід промивати шкіру водою.</w:t>
      </w:r>
    </w:p>
    <w:p w:rsidR="007A7F33" w:rsidRPr="00C27F8F" w:rsidRDefault="0059507F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Гашене вапно належить до класу кислот, бо спричиняє опіки.</w:t>
      </w:r>
    </w:p>
    <w:p w:rsidR="0059507F" w:rsidRPr="00C27F8F" w:rsidRDefault="0059507F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– формула вапняної води</w:t>
      </w:r>
    </w:p>
    <w:p w:rsidR="0059507F" w:rsidRPr="00C27F8F" w:rsidRDefault="0059507F" w:rsidP="00C27F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Гашеним вапном білять стовбури дерев тому, що воно знищує шкідливих комах. </w:t>
      </w:r>
    </w:p>
    <w:p w:rsidR="003D3659" w:rsidRPr="00C27F8F" w:rsidRDefault="003D3659" w:rsidP="00C27F8F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tbl>
      <w:tblPr>
        <w:tblStyle w:val="a7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59507F" w:rsidRPr="00C27F8F" w:rsidTr="0059507F">
        <w:trPr>
          <w:trHeight w:val="257"/>
        </w:trPr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9507F" w:rsidRPr="00C27F8F" w:rsidTr="0059507F">
        <w:trPr>
          <w:trHeight w:val="269"/>
        </w:trPr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59507F" w:rsidRPr="00C27F8F" w:rsidRDefault="0059507F" w:rsidP="00C27F8F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noProof/>
          <w:sz w:val="28"/>
          <w:szCs w:val="28"/>
          <w:lang w:eastAsia="ru-RU"/>
        </w:rPr>
        <w:drawing>
          <wp:inline distT="0" distB="0" distL="0" distR="0" wp14:anchorId="2BE91BC9" wp14:editId="28DBBBB9">
            <wp:extent cx="581025" cy="581025"/>
            <wp:effectExtent l="0" t="0" r="0" b="0"/>
            <wp:docPr id="4" name="Рисунок 4" descr="Картинки по запросу &quot;фото ключ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то ключе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59507F" w:rsidRPr="00C27F8F" w:rsidTr="00506F79">
        <w:trPr>
          <w:trHeight w:val="257"/>
        </w:trPr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9507F" w:rsidRPr="00C27F8F" w:rsidTr="00506F79">
        <w:trPr>
          <w:trHeight w:val="269"/>
        </w:trPr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59507F" w:rsidRPr="00C27F8F" w:rsidRDefault="0059507F" w:rsidP="00C27F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507F" w:rsidRPr="00C27F8F" w:rsidRDefault="0059507F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07F" w:rsidRPr="00C27F8F" w:rsidRDefault="0059507F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59" w:rsidRPr="00C27F8F" w:rsidRDefault="003D3659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E09" w:rsidRDefault="00AA1E09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</w:t>
      </w:r>
      <w:r w:rsidR="00E167A5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(2хв)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5A12" w:rsidRPr="00015A12" w:rsidRDefault="00015A12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 дошці розміщено три малюнки із сукнями відповідних кольорів)</w:t>
      </w:r>
    </w:p>
    <w:p w:rsidR="00015A12" w:rsidRDefault="00015A12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ABA" w:rsidRDefault="00B74ABA" w:rsidP="00015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Казка про </w:t>
      </w: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, індикатори та луги.</w:t>
      </w:r>
    </w:p>
    <w:p w:rsidR="00226134" w:rsidRPr="00C27F8F" w:rsidRDefault="00226134" w:rsidP="00015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134" w:rsidRDefault="00B74AB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Одного разу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погукали на свято Хімії два брати Луги: Їдкий Калі та Їдкий Натр (їх так прозвали люди за те, що брати обпікали кожного, хто мав  необережність їх торкнутися).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знала про це, тому пошила особливі три сукні. Чому три, скажете ви? Та нічого дивного, адже бал тривав три дні і кожного дня потрібна була нова сукня. Саме таку умову висунули брати. </w:t>
      </w:r>
    </w:p>
    <w:p w:rsidR="00226134" w:rsidRDefault="00B74ABA" w:rsidP="0022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Першого дня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одягла оранжеву сукню, та коли до неї торкнувся Їдкий Калі –вона стала жовтою. Другого  дня це  була фіолетова сукня, але коли до неї торкнувся інший брат- Їдкий Натр, вона стала синьою. Брати були дуже вражені, але на третій день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одягла сукню з ніжного прозорого серпанку, яка стала малиновою, після доторку братів. </w:t>
      </w:r>
    </w:p>
    <w:p w:rsidR="00B74ABA" w:rsidRDefault="00B74ABA" w:rsidP="0022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Луги були дуже вражені і попросили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83" w:rsidRPr="00C27F8F">
        <w:rPr>
          <w:rFonts w:ascii="Times New Roman" w:hAnsi="Times New Roman" w:cs="Times New Roman"/>
          <w:sz w:val="28"/>
          <w:szCs w:val="28"/>
          <w:lang w:val="uk-UA"/>
        </w:rPr>
        <w:t>розкрити таємницю</w:t>
      </w:r>
      <w:r w:rsidR="000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83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навчити людей</w:t>
      </w:r>
      <w:r w:rsidR="00C96483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їх розпізнавати заздалегідь</w:t>
      </w:r>
      <w:r w:rsidR="00015A12">
        <w:rPr>
          <w:rFonts w:ascii="Times New Roman" w:hAnsi="Times New Roman" w:cs="Times New Roman"/>
          <w:sz w:val="28"/>
          <w:szCs w:val="28"/>
          <w:lang w:val="uk-UA"/>
        </w:rPr>
        <w:t>, щоб ті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не страждали від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96483" w:rsidRPr="00C27F8F">
        <w:rPr>
          <w:rFonts w:ascii="Times New Roman" w:hAnsi="Times New Roman" w:cs="Times New Roman"/>
          <w:sz w:val="28"/>
          <w:szCs w:val="28"/>
          <w:lang w:val="uk-UA"/>
        </w:rPr>
        <w:t>піків</w:t>
      </w:r>
      <w:proofErr w:type="spellEnd"/>
      <w:r w:rsidR="00C96483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лугів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134" w:rsidRPr="00C27F8F" w:rsidRDefault="00226134" w:rsidP="0022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3B4" w:rsidRPr="00C27F8F" w:rsidRDefault="00AA1E09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Розчинні у воді основи – луги, милкі на дотик, невелика їх кількість входить до складу побутових хімікатів, без яких ми не можемо уявити своє життя. А чи не становлять вони небезпеки нашому організму? Для цього потрібно знати властивості цих речовин і правила поводження з ними.</w:t>
      </w:r>
    </w:p>
    <w:p w:rsidR="00AA1E09" w:rsidRPr="00C27F8F" w:rsidRDefault="00BC222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7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7F8F">
        <w:rPr>
          <w:rFonts w:ascii="Times New Roman" w:hAnsi="Times New Roman" w:cs="Times New Roman"/>
          <w:b/>
          <w:sz w:val="28"/>
          <w:szCs w:val="28"/>
        </w:rPr>
        <w:t>.</w:t>
      </w:r>
      <w:r w:rsidR="00AA1E09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Оголошення теми і мети уроку</w:t>
      </w:r>
    </w:p>
    <w:p w:rsidR="00C8358A" w:rsidRPr="00C27F8F" w:rsidRDefault="00C8358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Тема нашого уроку: Хімічні властивості лугів: дія на індикатори, взаємодія з кислотними оксидами, кислотами, солями.</w:t>
      </w:r>
    </w:p>
    <w:p w:rsidR="00C8358A" w:rsidRPr="00C27F8F" w:rsidRDefault="00C8358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7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C8358A" w:rsidRPr="00C27F8F" w:rsidRDefault="00BC222A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0435C1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Складання </w:t>
      </w:r>
      <w:proofErr w:type="spellStart"/>
      <w:r w:rsidR="00C8358A" w:rsidRPr="00C27F8F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="00C8358A" w:rsidRPr="00C27F8F">
        <w:rPr>
          <w:rFonts w:ascii="Times New Roman" w:hAnsi="Times New Roman" w:cs="Times New Roman"/>
          <w:b/>
          <w:sz w:val="28"/>
          <w:szCs w:val="28"/>
        </w:rPr>
        <w:t>’</w:t>
      </w:r>
      <w:r w:rsidR="00C8358A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ятки </w:t>
      </w:r>
      <w:r w:rsidR="007B776B" w:rsidRPr="00C27F8F">
        <w:rPr>
          <w:rFonts w:ascii="Times New Roman" w:hAnsi="Times New Roman" w:cs="Times New Roman"/>
          <w:b/>
          <w:sz w:val="28"/>
          <w:szCs w:val="28"/>
          <w:lang w:val="uk-UA"/>
        </w:rPr>
        <w:t>(1 хв)</w:t>
      </w:r>
    </w:p>
    <w:p w:rsidR="00880B06" w:rsidRPr="00015A12" w:rsidRDefault="00C8358A" w:rsidP="0001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A12">
        <w:rPr>
          <w:rFonts w:ascii="Times New Roman" w:hAnsi="Times New Roman" w:cs="Times New Roman"/>
          <w:b/>
          <w:sz w:val="28"/>
          <w:szCs w:val="28"/>
          <w:lang w:val="uk-UA"/>
        </w:rPr>
        <w:t>«Робота з лугами»</w:t>
      </w:r>
    </w:p>
    <w:p w:rsidR="00C8358A" w:rsidRPr="00C27F8F" w:rsidRDefault="00C8358A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роботи з лугами слід бути обережними, оскільки луги є агресивними речовинами. </w:t>
      </w:r>
    </w:p>
    <w:p w:rsidR="003D3659" w:rsidRPr="00C27F8F" w:rsidRDefault="00C8358A" w:rsidP="00C2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  У разі потрапляння лугу на шкіру потрібно негайно змити його до зникнення відчуття милкості, потім промити розчином слабкої кислоти (оцтової чи борної) та звернутися до медпункту.</w:t>
      </w:r>
    </w:p>
    <w:p w:rsidR="00C8358A" w:rsidRPr="00C27F8F" w:rsidRDefault="00C8358A" w:rsidP="00C27F8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2. Вивчення хімічних властивостей  лугів.</w:t>
      </w:r>
      <w:r w:rsidR="007B776B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хв)</w:t>
      </w:r>
    </w:p>
    <w:p w:rsidR="00C27F8F" w:rsidRPr="00C27F8F" w:rsidRDefault="00015A12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74AB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теми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</w:t>
      </w:r>
      <w:r w:rsidR="00206981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юють </w:t>
      </w:r>
      <w:r w:rsidR="00206981" w:rsidRPr="00484BED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ментальну мапу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7"/>
        <w:tblW w:w="9238" w:type="dxa"/>
        <w:tblLook w:val="04A0" w:firstRow="1" w:lastRow="0" w:firstColumn="1" w:lastColumn="0" w:noHBand="0" w:noVBand="1"/>
      </w:tblPr>
      <w:tblGrid>
        <w:gridCol w:w="1564"/>
        <w:gridCol w:w="2490"/>
        <w:gridCol w:w="2429"/>
        <w:gridCol w:w="2755"/>
      </w:tblGrid>
      <w:tr w:rsidR="00730D7B" w:rsidRPr="00C27F8F" w:rsidTr="00025512">
        <w:trPr>
          <w:trHeight w:val="607"/>
        </w:trPr>
        <w:tc>
          <w:tcPr>
            <w:tcW w:w="1536" w:type="dxa"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2" w:type="dxa"/>
            <w:gridSpan w:val="3"/>
          </w:tcPr>
          <w:p w:rsidR="00730D7B" w:rsidRPr="00C27F8F" w:rsidRDefault="00730D7B" w:rsidP="00C27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Луги</w:t>
            </w:r>
          </w:p>
        </w:tc>
      </w:tr>
      <w:tr w:rsidR="00730D7B" w:rsidRPr="00C27F8F" w:rsidTr="00025512">
        <w:trPr>
          <w:trHeight w:val="450"/>
        </w:trPr>
        <w:tc>
          <w:tcPr>
            <w:tcW w:w="1536" w:type="dxa"/>
            <w:vMerge w:val="restart"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Індикатори</w:t>
            </w:r>
          </w:p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Фенолфталеїн</w:t>
            </w:r>
          </w:p>
        </w:tc>
        <w:tc>
          <w:tcPr>
            <w:tcW w:w="243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----------------</w:t>
            </w:r>
          </w:p>
        </w:tc>
        <w:tc>
          <w:tcPr>
            <w:tcW w:w="276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малиновий</w:t>
            </w:r>
          </w:p>
        </w:tc>
      </w:tr>
      <w:tr w:rsidR="00730D7B" w:rsidRPr="00C27F8F" w:rsidTr="00025512">
        <w:trPr>
          <w:trHeight w:val="450"/>
        </w:trPr>
        <w:tc>
          <w:tcPr>
            <w:tcW w:w="1536" w:type="dxa"/>
            <w:vMerge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Метилоранжевий</w:t>
            </w:r>
            <w:proofErr w:type="spellEnd"/>
          </w:p>
        </w:tc>
        <w:tc>
          <w:tcPr>
            <w:tcW w:w="243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  <w:szCs w:val="28"/>
                <w:lang w:val="uk-UA"/>
              </w:rPr>
              <w:t>оранжевий</w:t>
            </w:r>
          </w:p>
        </w:tc>
        <w:tc>
          <w:tcPr>
            <w:tcW w:w="276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lang w:val="uk-UA"/>
              </w:rPr>
              <w:t>жовтий</w:t>
            </w:r>
          </w:p>
        </w:tc>
      </w:tr>
      <w:tr w:rsidR="00730D7B" w:rsidRPr="00C27F8F" w:rsidTr="00025512">
        <w:trPr>
          <w:trHeight w:val="371"/>
        </w:trPr>
        <w:tc>
          <w:tcPr>
            <w:tcW w:w="1536" w:type="dxa"/>
            <w:vMerge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730D7B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Лакмус </w:t>
            </w:r>
          </w:p>
        </w:tc>
        <w:tc>
          <w:tcPr>
            <w:tcW w:w="243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фіолетовий</w:t>
            </w:r>
          </w:p>
        </w:tc>
        <w:tc>
          <w:tcPr>
            <w:tcW w:w="2769" w:type="dxa"/>
          </w:tcPr>
          <w:p w:rsidR="00730D7B" w:rsidRPr="00C27F8F" w:rsidRDefault="00753451" w:rsidP="00C27F8F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uk-UA"/>
              </w:rPr>
              <w:t>синій</w:t>
            </w:r>
          </w:p>
        </w:tc>
      </w:tr>
      <w:tr w:rsidR="00730D7B" w:rsidRPr="00C27F8F" w:rsidTr="00025512">
        <w:trPr>
          <w:trHeight w:val="411"/>
        </w:trPr>
        <w:tc>
          <w:tcPr>
            <w:tcW w:w="1536" w:type="dxa"/>
          </w:tcPr>
          <w:p w:rsidR="00F57F6F" w:rsidRPr="00C27F8F" w:rsidRDefault="00730D7B" w:rsidP="00C27F8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Кислоти </w:t>
            </w:r>
          </w:p>
        </w:tc>
        <w:tc>
          <w:tcPr>
            <w:tcW w:w="7702" w:type="dxa"/>
            <w:gridSpan w:val="3"/>
          </w:tcPr>
          <w:p w:rsidR="00730D7B" w:rsidRPr="00C27F8F" w:rsidRDefault="00226134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75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Сіль+вода</w:t>
            </w:r>
            <w:proofErr w:type="spellEnd"/>
          </w:p>
        </w:tc>
      </w:tr>
      <w:tr w:rsidR="00730D7B" w:rsidRPr="00C27F8F" w:rsidTr="00025512">
        <w:trPr>
          <w:trHeight w:val="411"/>
        </w:trPr>
        <w:tc>
          <w:tcPr>
            <w:tcW w:w="1536" w:type="dxa"/>
          </w:tcPr>
          <w:p w:rsidR="00F57F6F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Оксиди </w:t>
            </w:r>
          </w:p>
        </w:tc>
        <w:tc>
          <w:tcPr>
            <w:tcW w:w="7702" w:type="dxa"/>
            <w:gridSpan w:val="3"/>
          </w:tcPr>
          <w:p w:rsidR="00730D7B" w:rsidRPr="00C27F8F" w:rsidRDefault="00226134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75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Сіль+вода</w:t>
            </w:r>
            <w:proofErr w:type="spellEnd"/>
          </w:p>
        </w:tc>
      </w:tr>
      <w:tr w:rsidR="00730D7B" w:rsidRPr="00C27F8F" w:rsidTr="00025512">
        <w:trPr>
          <w:trHeight w:val="431"/>
        </w:trPr>
        <w:tc>
          <w:tcPr>
            <w:tcW w:w="1536" w:type="dxa"/>
          </w:tcPr>
          <w:p w:rsidR="00F57F6F" w:rsidRPr="00C27F8F" w:rsidRDefault="00730D7B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Солі </w:t>
            </w:r>
          </w:p>
        </w:tc>
        <w:tc>
          <w:tcPr>
            <w:tcW w:w="7702" w:type="dxa"/>
            <w:gridSpan w:val="3"/>
          </w:tcPr>
          <w:p w:rsidR="00730D7B" w:rsidRPr="00C27F8F" w:rsidRDefault="00226134" w:rsidP="00C27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75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Сіль+нерозчинний</w:t>
            </w:r>
            <w:proofErr w:type="spellEnd"/>
            <w:r w:rsidR="00753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гідроксид</w:t>
            </w:r>
          </w:p>
        </w:tc>
      </w:tr>
    </w:tbl>
    <w:p w:rsidR="00F57F6F" w:rsidRPr="00C27F8F" w:rsidRDefault="00F57F6F" w:rsidP="00C27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3B4" w:rsidRPr="00C27F8F" w:rsidRDefault="00753451" w:rsidP="00753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74ABA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Демонстрація    «</w:t>
      </w:r>
      <w:r w:rsidR="008D53B4" w:rsidRPr="00C27F8F">
        <w:rPr>
          <w:rFonts w:ascii="Times New Roman" w:hAnsi="Times New Roman" w:cs="Times New Roman"/>
          <w:b/>
          <w:sz w:val="28"/>
          <w:szCs w:val="28"/>
          <w:lang w:val="uk-UA"/>
        </w:rPr>
        <w:t>Дія лугів на індикатори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222A" w:rsidRPr="00C27F8F" w:rsidRDefault="00BC222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певного класу сполук у хімії ми </w:t>
      </w:r>
      <w:r w:rsidR="00C8358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використовуємо індикатори - 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8358A" w:rsidRPr="00C27F8F">
        <w:rPr>
          <w:rFonts w:ascii="Times New Roman" w:hAnsi="Times New Roman" w:cs="Times New Roman"/>
          <w:sz w:val="28"/>
          <w:szCs w:val="28"/>
          <w:lang w:val="uk-UA"/>
        </w:rPr>
        <w:t>акмус, фенолфталеїн, метилоранж</w:t>
      </w:r>
    </w:p>
    <w:p w:rsidR="00BC222A" w:rsidRPr="00C27F8F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A12" w:rsidRPr="00015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Демонстрація 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8358A" w:rsidRPr="00C27F8F">
        <w:rPr>
          <w:rFonts w:ascii="Times New Roman" w:hAnsi="Times New Roman" w:cs="Times New Roman"/>
          <w:b/>
          <w:sz w:val="28"/>
          <w:szCs w:val="28"/>
          <w:lang w:val="uk-UA"/>
        </w:rPr>
        <w:t>Дія лугів на кислоти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8358A"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358A" w:rsidRPr="00C27F8F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Реакція обміну або нейтралізації</w:t>
      </w:r>
    </w:p>
    <w:p w:rsidR="00206981" w:rsidRPr="00C27F8F" w:rsidRDefault="00206981" w:rsidP="00C27F8F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  <w:proofErr w:type="spellStart"/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+ 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BC222A" w:rsidRPr="00C27F8F" w:rsidRDefault="00BC222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74ABA" w:rsidRPr="00C27F8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Демонстрація  досліду «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Взаємодія з кислотними оксидами</w:t>
      </w:r>
    </w:p>
    <w:p w:rsidR="00BC222A" w:rsidRPr="00C27F8F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0255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3.75pt;margin-top:3.35pt;width:1.7pt;height:11.7pt;flip:x;z-index:251658240;mso-position-horizontal-relative:text;mso-position-vertical-relative:text" o:connectortype="straight">
            <v:stroke endarrow="block"/>
          </v:shape>
        </w:pict>
      </w:r>
      <w:r w:rsidR="00BC222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C222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="00BC222A" w:rsidRPr="00C27F8F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="00BC222A"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BC222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BC222A" w:rsidRPr="00C27F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222A"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C222A" w:rsidRPr="00C27F8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C222A" w:rsidRPr="00C27F8F" w:rsidRDefault="00BC222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A12">
        <w:rPr>
          <w:rFonts w:ascii="Times New Roman" w:hAnsi="Times New Roman" w:cs="Times New Roman"/>
          <w:i/>
          <w:sz w:val="28"/>
          <w:szCs w:val="28"/>
          <w:lang w:val="uk-UA"/>
        </w:rPr>
        <w:t>Характерною ознакою даної реакції є утворення білого осаду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22A" w:rsidRPr="00C27F8F" w:rsidRDefault="00BC222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Запишіть самостійно рівняння реа</w:t>
      </w:r>
      <w:r w:rsidR="00B74ABA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кції між натрій гідроксидом і </w:t>
      </w:r>
      <w:proofErr w:type="spellStart"/>
      <w:r w:rsidR="00B74ABA" w:rsidRPr="00C27F8F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льфур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) оксидом.</w:t>
      </w:r>
    </w:p>
    <w:p w:rsidR="00E96D9B" w:rsidRPr="00484BED" w:rsidRDefault="00241E55" w:rsidP="0075345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4ABA" w:rsidRPr="00C27F8F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Демонстрація досліду «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Взаємодія</w:t>
      </w:r>
      <w:r w:rsidR="00E96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лугів 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солями</w:t>
      </w:r>
      <w:r w:rsidR="00015A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74ABA" w:rsidRPr="00015A12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5A12">
        <w:rPr>
          <w:rFonts w:ascii="Times New Roman" w:hAnsi="Times New Roman" w:cs="Times New Roman"/>
          <w:i/>
          <w:sz w:val="28"/>
          <w:szCs w:val="28"/>
          <w:lang w:val="uk-UA"/>
        </w:rPr>
        <w:t>Обов’язкова умова-утворення осаду</w:t>
      </w:r>
    </w:p>
    <w:p w:rsidR="003D3659" w:rsidRPr="00C27F8F" w:rsidRDefault="00025512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3.05pt;margin-top:5.9pt;width:0;height:9pt;z-index:251659264" o:connectortype="straight">
            <v:stroke endarrow="block"/>
          </v:shape>
        </w:pict>
      </w:r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="00F8679D" w:rsidRPr="00C27F8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>+ С</w:t>
      </w:r>
      <w:proofErr w:type="spellStart"/>
      <w:r w:rsidR="000E4489" w:rsidRPr="00C27F8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8679D" w:rsidRPr="00C27F8F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="00F8679D"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 = </w:t>
      </w:r>
      <w:r w:rsidR="000E4489" w:rsidRPr="00C27F8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E4489" w:rsidRPr="00C27F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4489" w:rsidRPr="00C27F8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E4489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4+ </w:t>
      </w:r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8679D" w:rsidRPr="00C27F8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="00F8679D"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241E55" w:rsidRPr="00C27F8F" w:rsidRDefault="00241E55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3. Лабораторний дослід № 3.</w:t>
      </w:r>
      <w:r w:rsidR="00753451" w:rsidRPr="00753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451" w:rsidRPr="00C27F8F">
        <w:rPr>
          <w:rFonts w:ascii="Times New Roman" w:hAnsi="Times New Roman" w:cs="Times New Roman"/>
          <w:b/>
          <w:sz w:val="28"/>
          <w:szCs w:val="28"/>
          <w:lang w:val="uk-UA"/>
        </w:rPr>
        <w:t>Взаємодія лугів з кислотами.</w:t>
      </w:r>
    </w:p>
    <w:p w:rsidR="00730D7B" w:rsidRPr="00753451" w:rsidRDefault="00730D7B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34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(учні виконують лабораторну </w:t>
      </w:r>
      <w:r w:rsidR="00F8679D" w:rsidRPr="00753451">
        <w:rPr>
          <w:rFonts w:ascii="Times New Roman" w:hAnsi="Times New Roman" w:cs="Times New Roman"/>
          <w:i/>
          <w:sz w:val="28"/>
          <w:szCs w:val="28"/>
          <w:lang w:val="uk-UA"/>
        </w:rPr>
        <w:t>роботу на своїх місцях</w:t>
      </w:r>
      <w:r w:rsidR="00E96D9B" w:rsidRPr="00753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проведення інструктажу</w:t>
      </w:r>
      <w:r w:rsidR="00F8679D" w:rsidRPr="00753451">
        <w:rPr>
          <w:rFonts w:ascii="Times New Roman" w:hAnsi="Times New Roman" w:cs="Times New Roman"/>
          <w:i/>
          <w:sz w:val="28"/>
          <w:szCs w:val="28"/>
          <w:lang w:val="uk-UA"/>
        </w:rPr>
        <w:t>, н</w:t>
      </w:r>
      <w:r w:rsidR="00F8679D" w:rsidRPr="00753451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F8679D" w:rsidRPr="00753451">
        <w:rPr>
          <w:rFonts w:ascii="Times New Roman" w:hAnsi="Times New Roman" w:cs="Times New Roman"/>
          <w:i/>
          <w:sz w:val="28"/>
          <w:szCs w:val="28"/>
        </w:rPr>
        <w:t>основі</w:t>
      </w:r>
      <w:proofErr w:type="spellEnd"/>
      <w:r w:rsidR="00F8679D" w:rsidRPr="0075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679D" w:rsidRPr="00753451">
        <w:rPr>
          <w:rFonts w:ascii="Times New Roman" w:hAnsi="Times New Roman" w:cs="Times New Roman"/>
          <w:i/>
          <w:sz w:val="28"/>
          <w:szCs w:val="28"/>
        </w:rPr>
        <w:t>спостережень</w:t>
      </w:r>
      <w:proofErr w:type="spellEnd"/>
      <w:r w:rsidR="00F8679D" w:rsidRPr="0075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679D" w:rsidRPr="00753451">
        <w:rPr>
          <w:rFonts w:ascii="Times New Roman" w:hAnsi="Times New Roman" w:cs="Times New Roman"/>
          <w:i/>
          <w:sz w:val="28"/>
          <w:szCs w:val="28"/>
        </w:rPr>
        <w:t>заповню</w:t>
      </w:r>
      <w:r w:rsidR="00F8679D" w:rsidRPr="00753451">
        <w:rPr>
          <w:rFonts w:ascii="Times New Roman" w:hAnsi="Times New Roman" w:cs="Times New Roman"/>
          <w:i/>
          <w:sz w:val="28"/>
          <w:szCs w:val="28"/>
          <w:lang w:val="uk-UA"/>
        </w:rPr>
        <w:t>ть</w:t>
      </w:r>
      <w:proofErr w:type="spellEnd"/>
      <w:r w:rsidR="00F8679D" w:rsidRPr="0075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679D" w:rsidRPr="00753451">
        <w:rPr>
          <w:rFonts w:ascii="Times New Roman" w:hAnsi="Times New Roman" w:cs="Times New Roman"/>
          <w:i/>
          <w:sz w:val="28"/>
          <w:szCs w:val="28"/>
        </w:rPr>
        <w:t>таблицю</w:t>
      </w:r>
      <w:proofErr w:type="spellEnd"/>
      <w:r w:rsidR="00F8679D" w:rsidRPr="00753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зошиті)</w:t>
      </w:r>
    </w:p>
    <w:p w:rsidR="00C27F8F" w:rsidRPr="00753451" w:rsidRDefault="00753451" w:rsidP="0075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Висновки: </w:t>
      </w:r>
      <w:r w:rsidR="00241E55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Реакції взаємодії кислот з лугами називають реакціями нейтралізації. В пробірці з </w:t>
      </w:r>
      <w:proofErr w:type="spellStart"/>
      <w:r w:rsidR="00241E55" w:rsidRPr="00C27F8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241E55" w:rsidRPr="00C27F8F">
        <w:rPr>
          <w:rFonts w:ascii="Times New Roman" w:hAnsi="Times New Roman" w:cs="Times New Roman"/>
          <w:sz w:val="28"/>
          <w:szCs w:val="28"/>
        </w:rPr>
        <w:t xml:space="preserve"> </w:t>
      </w:r>
      <w:r w:rsidR="00241E55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лужне середовище, що підтверджено розчином фенолфталеїну. </w:t>
      </w:r>
      <w:proofErr w:type="spellStart"/>
      <w:r w:rsidR="00241E55" w:rsidRPr="00C27F8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41E55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має кисле середовище. Внаслідок взаємодії цих речовин утворюється нейтральне середовище, про що свідчить зникнення забарвлення.</w:t>
      </w:r>
    </w:p>
    <w:p w:rsidR="00C27F8F" w:rsidRDefault="00C27F8F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E55" w:rsidRPr="00C27F8F" w:rsidRDefault="00241E55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І. Узагальнення і систематизації знань</w:t>
      </w:r>
    </w:p>
    <w:p w:rsidR="00C27F8F" w:rsidRDefault="00C27F8F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59" w:rsidRPr="00C27F8F" w:rsidRDefault="00241E55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1. Миючі засоби для очищення труб та дезінфекції містять в своєму складі речовини на основі лугів. При</w:t>
      </w:r>
      <w:r w:rsidR="00753451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неправильному використанні такі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засоби можуть спричинити опіки. Якими речовинами потрібно надати першу медичну допомогу при опіках лугами, ґрунтуюч</w:t>
      </w:r>
      <w:r w:rsidR="003D3659" w:rsidRPr="00C27F8F">
        <w:rPr>
          <w:rFonts w:ascii="Times New Roman" w:hAnsi="Times New Roman" w:cs="Times New Roman"/>
          <w:sz w:val="28"/>
          <w:szCs w:val="28"/>
          <w:lang w:val="uk-UA"/>
        </w:rPr>
        <w:t>ись на їх хімічних властивостях</w:t>
      </w:r>
      <w:r w:rsidR="0075345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D3659" w:rsidRPr="00C27F8F" w:rsidRDefault="003D3659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59" w:rsidRPr="00C27F8F" w:rsidRDefault="00B74ABA" w:rsidP="00C27F8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C02A2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Закінчіть рівняння реакції. Завдання ви</w:t>
      </w:r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>конується на швидкість у групах</w:t>
      </w:r>
    </w:p>
    <w:p w:rsidR="003D3659" w:rsidRPr="00C27F8F" w:rsidRDefault="003D3659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59" w:rsidRPr="00C27F8F" w:rsidRDefault="003D3659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D3659" w:rsidRPr="00C27F8F" w:rsidSect="00025512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FC02A2" w:rsidRPr="00C27F8F" w:rsidRDefault="00F8679D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Містер Мускул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679D"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8679D"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="00F8679D"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uSO</w:t>
      </w:r>
      <w:proofErr w:type="spellEnd"/>
      <w:r w:rsidR="00F8679D"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4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+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27F8F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FC02A2" w:rsidRPr="00C27F8F" w:rsidRDefault="00F8679D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Фрекен</w:t>
      </w:r>
      <w:proofErr w:type="spellEnd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Бок</w:t>
      </w:r>
      <w:proofErr w:type="spellEnd"/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8679D"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HF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679D"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LiOH</w:t>
      </w:r>
      <w:proofErr w:type="spellEnd"/>
      <w:r w:rsidR="00F8679D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8679D"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="00F8679D"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uSO</w:t>
      </w:r>
      <w:proofErr w:type="spellEnd"/>
      <w:r w:rsidR="00F8679D"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+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27F8F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C27F8F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27F8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27F8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</w:p>
    <w:p w:rsidR="00B74ABA" w:rsidRPr="00C27F8F" w:rsidRDefault="00B74ABA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B74ABA" w:rsidRPr="00C27F8F" w:rsidSect="003D3659">
          <w:type w:val="continuous"/>
          <w:pgSz w:w="11906" w:h="16838"/>
          <w:pgMar w:top="1134" w:right="850" w:bottom="709" w:left="1134" w:header="708" w:footer="708" w:gutter="0"/>
          <w:cols w:num="2" w:space="284"/>
          <w:docGrid w:linePitch="360"/>
        </w:sectPr>
      </w:pPr>
    </w:p>
    <w:p w:rsidR="003D3659" w:rsidRPr="00C27F8F" w:rsidRDefault="003D3659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ABA" w:rsidRPr="00C27F8F" w:rsidRDefault="00B74ABA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ІІ. Домашнє завдання</w:t>
      </w:r>
    </w:p>
    <w:p w:rsidR="00B74ABA" w:rsidRPr="00C27F8F" w:rsidRDefault="00B74ABA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484BED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підручника «Хімія» Григоровича</w:t>
      </w:r>
      <w:r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F8F" w:rsidRPr="00C27F8F">
        <w:rPr>
          <w:rFonts w:ascii="Times New Roman" w:hAnsi="Times New Roman" w:cs="Times New Roman"/>
          <w:sz w:val="28"/>
          <w:szCs w:val="28"/>
          <w:lang w:val="uk-UA"/>
        </w:rPr>
        <w:t>параграф</w:t>
      </w:r>
      <w:r w:rsidR="00753451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="00C27F8F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, письмово виконати завдання № </w:t>
      </w:r>
      <w:r w:rsidR="00753451">
        <w:rPr>
          <w:rFonts w:ascii="Times New Roman" w:hAnsi="Times New Roman" w:cs="Times New Roman"/>
          <w:sz w:val="28"/>
          <w:szCs w:val="28"/>
          <w:lang w:val="uk-UA"/>
        </w:rPr>
        <w:t>3,4 с.180</w:t>
      </w:r>
      <w:r w:rsidR="00C27F8F" w:rsidRPr="00C2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2A2" w:rsidRPr="00C27F8F" w:rsidRDefault="00171738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74ABA" w:rsidRPr="00C27F8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7F8F">
        <w:rPr>
          <w:rFonts w:ascii="Times New Roman" w:hAnsi="Times New Roman" w:cs="Times New Roman"/>
          <w:b/>
          <w:sz w:val="28"/>
          <w:szCs w:val="28"/>
          <w:lang w:val="uk-UA"/>
        </w:rPr>
        <w:t>. Підбиття підсумків уроку</w:t>
      </w:r>
    </w:p>
    <w:p w:rsidR="00171738" w:rsidRPr="00C27F8F" w:rsidRDefault="00171738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171738" w:rsidRPr="00C27F8F" w:rsidRDefault="00171738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Сьогодні я дізнався ….</w:t>
      </w:r>
    </w:p>
    <w:p w:rsidR="00171738" w:rsidRPr="00C27F8F" w:rsidRDefault="00171738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На уроці я навчився ….</w:t>
      </w:r>
    </w:p>
    <w:p w:rsidR="00171738" w:rsidRPr="00C27F8F" w:rsidRDefault="00171738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F8F">
        <w:rPr>
          <w:rFonts w:ascii="Times New Roman" w:hAnsi="Times New Roman" w:cs="Times New Roman"/>
          <w:sz w:val="28"/>
          <w:szCs w:val="28"/>
          <w:lang w:val="uk-UA"/>
        </w:rPr>
        <w:t>Найбільші труднощі у мене викликає….</w:t>
      </w:r>
    </w:p>
    <w:p w:rsidR="00FC02A2" w:rsidRPr="00C27F8F" w:rsidRDefault="00FC02A2" w:rsidP="00C27F8F">
      <w:pPr>
        <w:tabs>
          <w:tab w:val="left" w:pos="1306"/>
          <w:tab w:val="left" w:pos="2796"/>
          <w:tab w:val="left" w:pos="4035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1A" w:rsidRPr="00C27F8F" w:rsidRDefault="0006291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9D" w:rsidRPr="00C27F8F" w:rsidRDefault="00F8679D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1A" w:rsidRPr="00C27F8F" w:rsidRDefault="0006291A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8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681F" w:rsidRPr="00C27F8F" w:rsidRDefault="00E6681F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E55" w:rsidRPr="00C27F8F" w:rsidRDefault="00241E55" w:rsidP="00C2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1E55" w:rsidRPr="00C27F8F" w:rsidSect="00FC02A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6A07"/>
    <w:multiLevelType w:val="hybridMultilevel"/>
    <w:tmpl w:val="CB52BDFA"/>
    <w:lvl w:ilvl="0" w:tplc="C2BC3E26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6C451A"/>
    <w:multiLevelType w:val="hybridMultilevel"/>
    <w:tmpl w:val="82F09E62"/>
    <w:lvl w:ilvl="0" w:tplc="62F4A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9A"/>
    <w:rsid w:val="00000225"/>
    <w:rsid w:val="00015A12"/>
    <w:rsid w:val="00025512"/>
    <w:rsid w:val="000435C1"/>
    <w:rsid w:val="0006291A"/>
    <w:rsid w:val="00092645"/>
    <w:rsid w:val="000E4489"/>
    <w:rsid w:val="0011019B"/>
    <w:rsid w:val="00171738"/>
    <w:rsid w:val="00206981"/>
    <w:rsid w:val="00223B62"/>
    <w:rsid w:val="00226134"/>
    <w:rsid w:val="00241E55"/>
    <w:rsid w:val="0037673B"/>
    <w:rsid w:val="003C6B83"/>
    <w:rsid w:val="003D3659"/>
    <w:rsid w:val="00484BED"/>
    <w:rsid w:val="0059507F"/>
    <w:rsid w:val="00655A62"/>
    <w:rsid w:val="00730D7B"/>
    <w:rsid w:val="00753451"/>
    <w:rsid w:val="007A714E"/>
    <w:rsid w:val="007A7F33"/>
    <w:rsid w:val="007B269D"/>
    <w:rsid w:val="007B776B"/>
    <w:rsid w:val="00880B06"/>
    <w:rsid w:val="008A4F02"/>
    <w:rsid w:val="008D53B4"/>
    <w:rsid w:val="008E405E"/>
    <w:rsid w:val="00A47872"/>
    <w:rsid w:val="00A81D38"/>
    <w:rsid w:val="00A95B44"/>
    <w:rsid w:val="00AA1E09"/>
    <w:rsid w:val="00AD0C1B"/>
    <w:rsid w:val="00B74ABA"/>
    <w:rsid w:val="00BC222A"/>
    <w:rsid w:val="00C27F8F"/>
    <w:rsid w:val="00C5460A"/>
    <w:rsid w:val="00C8358A"/>
    <w:rsid w:val="00C96483"/>
    <w:rsid w:val="00E167A5"/>
    <w:rsid w:val="00E2519A"/>
    <w:rsid w:val="00E35752"/>
    <w:rsid w:val="00E6681F"/>
    <w:rsid w:val="00E96D9B"/>
    <w:rsid w:val="00EA5B5A"/>
    <w:rsid w:val="00EE3D18"/>
    <w:rsid w:val="00EF34C5"/>
    <w:rsid w:val="00EF587F"/>
    <w:rsid w:val="00F57F6F"/>
    <w:rsid w:val="00F60B77"/>
    <w:rsid w:val="00F8679D"/>
    <w:rsid w:val="00FC02A2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3"/>
      </o:rules>
    </o:shapelayout>
  </w:shapeDefaults>
  <w:decimalSymbol w:val=","/>
  <w:listSeparator w:val=";"/>
  <w14:docId w14:val="337EC7DC"/>
  <w15:docId w15:val="{75F88D24-4212-4F53-92B0-D4A97E9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2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22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4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B5E2-645A-452A-8493-57B1C34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Saint762</cp:lastModifiedBy>
  <cp:revision>18</cp:revision>
  <cp:lastPrinted>2020-02-24T08:53:00Z</cp:lastPrinted>
  <dcterms:created xsi:type="dcterms:W3CDTF">2019-03-13T12:59:00Z</dcterms:created>
  <dcterms:modified xsi:type="dcterms:W3CDTF">2020-12-04T17:34:00Z</dcterms:modified>
</cp:coreProperties>
</file>