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0B" w:rsidRDefault="00B1230B" w:rsidP="00B1230B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Полтавська академія неперервної освіти ім. М. В. Остроградського</w:t>
      </w:r>
    </w:p>
    <w:p w:rsidR="00B1230B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6D604F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</w: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  <w:t xml:space="preserve">                                Відділ розвитку природничих та математичних дисциплін</w:t>
      </w:r>
    </w:p>
    <w:p w:rsidR="00B1230B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B1230B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B1230B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B1230B" w:rsidRDefault="00B1230B" w:rsidP="00B1230B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B1230B" w:rsidRDefault="00B1230B" w:rsidP="00B12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Педагогічна практика</w:t>
      </w: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</w:r>
      <w:r>
        <w:rPr>
          <w:bCs/>
          <w:iCs/>
          <w:color w:val="000000"/>
          <w:sz w:val="28"/>
          <w:szCs w:val="28"/>
          <w:lang w:val="uk-UA"/>
        </w:rPr>
        <w:br/>
      </w:r>
      <w:r>
        <w:rPr>
          <w:bCs/>
          <w:iCs/>
          <w:color w:val="000000"/>
          <w:sz w:val="28"/>
          <w:szCs w:val="28"/>
          <w:lang w:val="uk-UA"/>
        </w:rPr>
        <w:br/>
      </w:r>
      <w:r>
        <w:rPr>
          <w:bCs/>
          <w:iCs/>
          <w:color w:val="000000"/>
          <w:sz w:val="28"/>
          <w:szCs w:val="28"/>
          <w:lang w:val="uk-UA"/>
        </w:rPr>
        <w:br/>
      </w:r>
      <w:r w:rsidRPr="00B1230B">
        <w:rPr>
          <w:rFonts w:ascii="Times New Roman" w:hAnsi="Times New Roman" w:cs="Times New Roman"/>
          <w:b/>
          <w:iCs/>
          <w:color w:val="000000"/>
          <w:sz w:val="32"/>
          <w:szCs w:val="32"/>
          <w:lang w:val="uk-UA"/>
        </w:rPr>
        <w:t>Тема. Урок біології і екології із використанням технологій дистанційного навчання.</w:t>
      </w:r>
      <w:r w:rsidRPr="00B1230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br/>
      </w:r>
      <w:r w:rsidRPr="000A0C6A">
        <w:rPr>
          <w:bCs/>
          <w:iCs/>
          <w:color w:val="000000"/>
          <w:sz w:val="28"/>
          <w:szCs w:val="28"/>
          <w:lang w:val="uk-UA"/>
        </w:rPr>
        <w:br/>
      </w:r>
    </w:p>
    <w:p w:rsidR="00B1230B" w:rsidRDefault="00B1230B" w:rsidP="00B12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517C" w:rsidRDefault="00B1230B" w:rsidP="00AF4826">
      <w:pPr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Виконал</w:t>
      </w:r>
      <w:r w:rsidR="005B517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а: Сиротюк Тетяна Володимирівна</w:t>
      </w:r>
    </w:p>
    <w:p w:rsidR="00AF4826" w:rsidRDefault="00AF4826" w:rsidP="00AF482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Лубенський район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  <w:t xml:space="preserve">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Академі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чний ліцей імені братів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Шеметів</w:t>
      </w:r>
    </w:p>
    <w:p w:rsidR="00B1230B" w:rsidRPr="00AF4826" w:rsidRDefault="00AF4826" w:rsidP="00AF482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          Лубенської міської ради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  <w:t xml:space="preserve">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="00B222D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читель біології і екології</w:t>
      </w:r>
      <w:r w:rsidR="00B1230B" w:rsidRPr="00B1230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br/>
      </w:r>
    </w:p>
    <w:p w:rsidR="00B1230B" w:rsidRDefault="00B1230B" w:rsidP="00B123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1230B" w:rsidRDefault="00B1230B" w:rsidP="00B123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F4826" w:rsidRDefault="00AF4826" w:rsidP="00B123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230B" w:rsidRDefault="00B1230B" w:rsidP="00B1230B">
      <w:pPr>
        <w:tabs>
          <w:tab w:val="left" w:pos="5618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123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ПОЛТАВА – 2023</w:t>
      </w:r>
    </w:p>
    <w:p w:rsidR="00B222D1" w:rsidRPr="00CF49E1" w:rsidRDefault="00B222D1" w:rsidP="00801B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9E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Дата</w:t>
      </w:r>
    </w:p>
    <w:p w:rsidR="00B222D1" w:rsidRPr="00CF49E1" w:rsidRDefault="00B222D1" w:rsidP="00801B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9E1">
        <w:rPr>
          <w:rFonts w:ascii="Times New Roman" w:eastAsia="Times New Roman" w:hAnsi="Times New Roman" w:cs="Times New Roman"/>
          <w:i/>
          <w:sz w:val="28"/>
          <w:szCs w:val="28"/>
        </w:rPr>
        <w:t>Урок №</w:t>
      </w:r>
    </w:p>
    <w:p w:rsidR="004926D5" w:rsidRPr="004926D5" w:rsidRDefault="0001682B" w:rsidP="00801B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9E1">
        <w:rPr>
          <w:color w:val="000000"/>
          <w:sz w:val="28"/>
          <w:szCs w:val="28"/>
        </w:rPr>
        <w:t>ТЕМА</w:t>
      </w:r>
      <w:r w:rsidR="004926D5">
        <w:rPr>
          <w:rFonts w:ascii="Georgia" w:hAnsi="Georgia"/>
          <w:color w:val="000000"/>
          <w:shd w:val="clear" w:color="auto" w:fill="FFFFFF"/>
        </w:rPr>
        <w:t xml:space="preserve"> </w:t>
      </w:r>
      <w:r w:rsidR="004926D5" w:rsidRPr="004926D5">
        <w:rPr>
          <w:color w:val="000000"/>
          <w:sz w:val="28"/>
          <w:szCs w:val="28"/>
          <w:shd w:val="clear" w:color="auto" w:fill="FFFFFF"/>
        </w:rPr>
        <w:t>3. КРОВ І ЛІМФА</w:t>
      </w:r>
    </w:p>
    <w:p w:rsidR="0001682B" w:rsidRDefault="0001682B" w:rsidP="00801B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9E1">
        <w:rPr>
          <w:color w:val="000000"/>
          <w:sz w:val="28"/>
          <w:szCs w:val="28"/>
        </w:rPr>
        <w:t>І. ОРІЄНТАЦІЯ, МОТИВАЦІЯ ДІЯЛЬНОСТІ</w:t>
      </w:r>
    </w:p>
    <w:p w:rsidR="00801B3B" w:rsidRPr="00801B3B" w:rsidRDefault="00801B3B" w:rsidP="00801B3B">
      <w:pPr>
        <w:shd w:val="clear" w:color="auto" w:fill="FFFFFF"/>
        <w:tabs>
          <w:tab w:val="left" w:pos="52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Дорогі діти! За вікном – чудова пора року ОСІНЬ. Я дарую вам частинку тепла свого серця. Візьміть його, посміхніться і поділі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цим теплом з друзями. Вірю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наша енергія розтопить лід невідомості, напо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внить живильною силою наш розум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розвіє хвилювання в нашому класі, допоможе віднайти ключ до скарбниці таємниць людського організму.</w:t>
      </w:r>
    </w:p>
    <w:p w:rsidR="00B222D1" w:rsidRPr="00801B3B" w:rsidRDefault="00B222D1" w:rsidP="00801B3B">
      <w:pPr>
        <w:shd w:val="clear" w:color="auto" w:fill="FFFFFF"/>
        <w:tabs>
          <w:tab w:val="left" w:pos="52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B3B">
        <w:rPr>
          <w:rFonts w:ascii="Times New Roman" w:hAnsi="Times New Roman" w:cs="Times New Roman"/>
          <w:b/>
          <w:sz w:val="28"/>
          <w:szCs w:val="28"/>
          <w:lang w:val="uk-UA" w:eastAsia="uk-UA"/>
        </w:rPr>
        <w:t>«Різнокольорова самооцінка»</w:t>
      </w:r>
    </w:p>
    <w:p w:rsidR="00B222D1" w:rsidRPr="00CF49E1" w:rsidRDefault="00B222D1" w:rsidP="00801B3B">
      <w:pPr>
        <w:pStyle w:val="a4"/>
        <w:spacing w:line="360" w:lineRule="auto"/>
        <w:ind w:left="0" w:firstLine="567"/>
        <w:jc w:val="both"/>
        <w:rPr>
          <w:b/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 xml:space="preserve">Як стверджують, вибір того чи іншого кольору символізує те, які ми є і якими хочемо бути. Виберіть на шкалі той колір, який Вам подобається найбільше і в квадратику під ним </w:t>
      </w:r>
      <w:proofErr w:type="spellStart"/>
      <w:r w:rsidRPr="00CF49E1">
        <w:rPr>
          <w:sz w:val="28"/>
          <w:szCs w:val="28"/>
          <w:lang w:val="uk-UA" w:eastAsia="uk-UA"/>
        </w:rPr>
        <w:t>поставте</w:t>
      </w:r>
      <w:proofErr w:type="spellEnd"/>
      <w:r w:rsidRPr="00CF49E1">
        <w:rPr>
          <w:sz w:val="28"/>
          <w:szCs w:val="28"/>
          <w:lang w:val="uk-UA" w:eastAsia="uk-UA"/>
        </w:rPr>
        <w:t xml:space="preserve"> +. </w:t>
      </w:r>
    </w:p>
    <w:p w:rsidR="00B222D1" w:rsidRPr="00CF49E1" w:rsidRDefault="00B222D1" w:rsidP="00801B3B">
      <w:pPr>
        <w:pStyle w:val="a4"/>
        <w:spacing w:line="360" w:lineRule="auto"/>
        <w:ind w:left="0"/>
        <w:jc w:val="both"/>
        <w:rPr>
          <w:sz w:val="28"/>
          <w:szCs w:val="28"/>
          <w:lang w:val="uk-UA"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68"/>
        <w:gridCol w:w="1168"/>
        <w:gridCol w:w="1169"/>
        <w:gridCol w:w="1169"/>
        <w:gridCol w:w="1169"/>
      </w:tblGrid>
      <w:tr w:rsidR="00B222D1" w:rsidRPr="00CF49E1" w:rsidTr="007F416A">
        <w:trPr>
          <w:trHeight w:val="463"/>
        </w:trPr>
        <w:tc>
          <w:tcPr>
            <w:tcW w:w="1191" w:type="dxa"/>
            <w:shd w:val="clear" w:color="auto" w:fill="C0000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  <w:shd w:val="clear" w:color="auto" w:fill="FFC00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  <w:shd w:val="clear" w:color="auto" w:fill="00B05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  <w:shd w:val="clear" w:color="auto" w:fill="44546A" w:themeFill="text2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  <w:shd w:val="clear" w:color="auto" w:fill="7030A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  <w:shd w:val="clear" w:color="auto" w:fill="385623" w:themeFill="accent6" w:themeFillShade="8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222D1" w:rsidRPr="00CF49E1" w:rsidTr="007F416A">
        <w:trPr>
          <w:trHeight w:val="463"/>
        </w:trPr>
        <w:tc>
          <w:tcPr>
            <w:tcW w:w="1191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1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92" w:type="dxa"/>
          </w:tcPr>
          <w:p w:rsidR="00B222D1" w:rsidRPr="00CF49E1" w:rsidRDefault="00B222D1" w:rsidP="00CF49E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222D1" w:rsidRPr="00CF49E1" w:rsidRDefault="00B222D1" w:rsidP="00CF49E1">
      <w:pPr>
        <w:pStyle w:val="a4"/>
        <w:spacing w:line="360" w:lineRule="auto"/>
        <w:ind w:left="0"/>
        <w:jc w:val="both"/>
        <w:rPr>
          <w:sz w:val="28"/>
          <w:szCs w:val="28"/>
          <w:lang w:val="uk-UA" w:eastAsia="uk-UA"/>
        </w:rPr>
      </w:pPr>
    </w:p>
    <w:p w:rsidR="00B222D1" w:rsidRPr="00CF49E1" w:rsidRDefault="00B222D1" w:rsidP="00CF49E1">
      <w:pPr>
        <w:pStyle w:val="a4"/>
        <w:spacing w:line="360" w:lineRule="auto"/>
        <w:ind w:left="0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Якщо Ви вибрали: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Червоний – Ви – енергійні, полюбляєте бути в центрі будь-яких подій. Можете взяти на плечі навіть непосильний тягар.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Жовтий – Ви – оптиміст. Полюбляєте життєві зміни. Ваш девіз: «Усе, що не відбувається, відбувається на краще!»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Зелений – Ви – амбітні. Вам важливо досягти високих результатів. Ви важко переживаєте критику і власні невдачі.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Синій – Ви – врівноважені. Цінуєте дружбу. Друзів обираєте ретельно, тому маєте їх небагато, але вони справжні.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Фіолетовий – Ви – задоволені собою, легко переживаєте невдачі, адже вірять, що все погане обов’язково мине.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Коричневий – Ви – Самодостатні, не піддаєтеся впливові інших людей, адже маєте власну думку.</w:t>
      </w:r>
    </w:p>
    <w:p w:rsidR="00B222D1" w:rsidRPr="00CF49E1" w:rsidRDefault="00B222D1" w:rsidP="00CF49E1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Чорний – Ви – серйозні, не бажаєте змінюватися. Ваш принцип: «Я такий, який є!».</w:t>
      </w:r>
    </w:p>
    <w:p w:rsidR="00801B3B" w:rsidRPr="00801B3B" w:rsidRDefault="00B222D1" w:rsidP="00801B3B">
      <w:pPr>
        <w:pStyle w:val="a4"/>
        <w:spacing w:line="360" w:lineRule="auto"/>
        <w:ind w:left="0" w:firstLine="544"/>
        <w:jc w:val="both"/>
        <w:rPr>
          <w:sz w:val="28"/>
          <w:szCs w:val="28"/>
          <w:lang w:val="uk-UA" w:eastAsia="uk-UA"/>
        </w:rPr>
      </w:pPr>
      <w:r w:rsidRPr="00CF49E1">
        <w:rPr>
          <w:sz w:val="28"/>
          <w:szCs w:val="28"/>
          <w:lang w:val="uk-UA" w:eastAsia="uk-UA"/>
        </w:rPr>
        <w:t>Сірий – Ви – не дуже активні, намагаєтеся триматися осторонь.</w:t>
      </w:r>
    </w:p>
    <w:p w:rsidR="0001682B" w:rsidRDefault="00B222D1" w:rsidP="00CF4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D5E">
        <w:rPr>
          <w:rFonts w:ascii="Times New Roman" w:eastAsia="Times New Roman" w:hAnsi="Times New Roman" w:cs="Times New Roman"/>
          <w:sz w:val="28"/>
          <w:szCs w:val="28"/>
          <w:lang w:val="uk-UA"/>
        </w:rPr>
        <w:t>ІІ. ЦІЛЕПОКЛАДАННЯ</w:t>
      </w:r>
    </w:p>
    <w:p w:rsidR="004926D5" w:rsidRPr="00F01D5E" w:rsidRDefault="004926D5" w:rsidP="00492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926D5">
        <w:rPr>
          <w:i/>
          <w:sz w:val="28"/>
          <w:szCs w:val="28"/>
          <w:lang w:val="uk-UA"/>
        </w:rPr>
        <w:t>Тема уроку.</w:t>
      </w:r>
      <w:r w:rsidRPr="004926D5">
        <w:rPr>
          <w:sz w:val="28"/>
          <w:szCs w:val="28"/>
          <w:lang w:val="uk-UA"/>
        </w:rPr>
        <w:t xml:space="preserve"> </w:t>
      </w:r>
      <w:r w:rsidRPr="004926D5">
        <w:rPr>
          <w:sz w:val="28"/>
          <w:szCs w:val="28"/>
          <w:lang w:val="uk-UA"/>
        </w:rPr>
        <w:t>МІКРОСКОПІЧНА БУДОВА КРОВІ ЛЮДИНИ. ФОРМЕНІ ЕЛЕМЕНТИ КРОВІ. ЕРИТРОЦИТИ</w:t>
      </w:r>
    </w:p>
    <w:p w:rsidR="00F83748" w:rsidRPr="00801B3B" w:rsidRDefault="00F01D5E" w:rsidP="00801B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926D5">
        <w:rPr>
          <w:i/>
          <w:sz w:val="28"/>
          <w:szCs w:val="28"/>
          <w:lang w:val="uk-UA"/>
        </w:rPr>
        <w:t>Мета уроку:</w:t>
      </w:r>
      <w:r>
        <w:rPr>
          <w:sz w:val="28"/>
          <w:szCs w:val="28"/>
          <w:lang w:val="uk-UA"/>
        </w:rPr>
        <w:t xml:space="preserve"> освітня</w:t>
      </w:r>
      <w:r w:rsidR="00F83748" w:rsidRPr="00CF49E1">
        <w:rPr>
          <w:sz w:val="28"/>
          <w:szCs w:val="28"/>
          <w:lang w:val="uk-UA"/>
        </w:rPr>
        <w:t xml:space="preserve">: сформувати поняття про еритроцити, як формені елементи крові та довести, що їх будова відповідає функціям; зробити еволюційні висновки; розвивальна: розвивати вміння пошуку причинно-наслідкових </w:t>
      </w:r>
      <w:proofErr w:type="spellStart"/>
      <w:r w:rsidR="00F83748" w:rsidRPr="00CF49E1">
        <w:rPr>
          <w:sz w:val="28"/>
          <w:szCs w:val="28"/>
          <w:lang w:val="uk-UA"/>
        </w:rPr>
        <w:t>зв’язків</w:t>
      </w:r>
      <w:proofErr w:type="spellEnd"/>
      <w:r w:rsidR="00F83748" w:rsidRPr="00CF49E1">
        <w:rPr>
          <w:sz w:val="28"/>
          <w:szCs w:val="28"/>
          <w:lang w:val="uk-UA"/>
        </w:rPr>
        <w:t xml:space="preserve">, роботи з різними джерелами інформації; засобами </w:t>
      </w:r>
      <w:proofErr w:type="spellStart"/>
      <w:r w:rsidR="00F83748" w:rsidRPr="00CF49E1">
        <w:rPr>
          <w:sz w:val="28"/>
          <w:szCs w:val="28"/>
          <w:lang w:val="uk-UA"/>
        </w:rPr>
        <w:t>кінезіології</w:t>
      </w:r>
      <w:proofErr w:type="spellEnd"/>
      <w:r w:rsidR="00F83748" w:rsidRPr="00CF49E1">
        <w:rPr>
          <w:sz w:val="28"/>
          <w:szCs w:val="28"/>
          <w:lang w:val="uk-UA"/>
        </w:rPr>
        <w:t xml:space="preserve"> розвивати рухову та мозкову діяльність учнів; виховна: </w:t>
      </w:r>
      <w:r w:rsidR="00F83748" w:rsidRPr="00801B3B">
        <w:rPr>
          <w:sz w:val="28"/>
          <w:szCs w:val="28"/>
          <w:lang w:val="uk-UA"/>
        </w:rPr>
        <w:t xml:space="preserve">виховувати інтерес до вивчення біології та здорового способу життя. </w:t>
      </w:r>
    </w:p>
    <w:p w:rsidR="00801B3B" w:rsidRPr="00801B3B" w:rsidRDefault="00801B3B" w:rsidP="00801B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B3B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  <w:r w:rsidRPr="00801B3B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поняття «внутрішнє середовище організму людини», чим представлене, які функції виконує кров і лімфа в організмі людини,  будову </w:t>
      </w:r>
      <w:proofErr w:type="spellStart"/>
      <w:r w:rsidRPr="00801B3B">
        <w:rPr>
          <w:rFonts w:ascii="Times New Roman" w:hAnsi="Times New Roman" w:cs="Times New Roman"/>
          <w:sz w:val="28"/>
          <w:szCs w:val="28"/>
          <w:lang w:val="uk-UA"/>
        </w:rPr>
        <w:t>форменних</w:t>
      </w:r>
      <w:proofErr w:type="spellEnd"/>
      <w:r w:rsidRPr="00801B3B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крові та захворювання, які пов’язані з кров’ю і лімфою.</w:t>
      </w:r>
    </w:p>
    <w:p w:rsidR="00B1230B" w:rsidRDefault="00F83748" w:rsidP="00801B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1B3B">
        <w:rPr>
          <w:i/>
          <w:sz w:val="28"/>
          <w:szCs w:val="28"/>
          <w:lang w:val="uk-UA"/>
        </w:rPr>
        <w:t>Очікувані результати</w:t>
      </w:r>
      <w:r w:rsidRPr="00801B3B">
        <w:rPr>
          <w:sz w:val="28"/>
          <w:szCs w:val="28"/>
          <w:lang w:val="uk-UA"/>
        </w:rPr>
        <w:t xml:space="preserve">: - учні називають склад і функції крові; - розпізнають </w:t>
      </w:r>
      <w:r w:rsidRPr="00CF49E1">
        <w:rPr>
          <w:sz w:val="28"/>
          <w:szCs w:val="28"/>
          <w:lang w:val="uk-UA"/>
        </w:rPr>
        <w:t>клітини крові на малюнках; - характеризують будову та функції еритроцитів; - спостерігають мікроскопічну будову крові людини; - встановлюють причинно-наслідкові зв’язки.</w:t>
      </w:r>
    </w:p>
    <w:p w:rsidR="00801B3B" w:rsidRPr="00801B3B" w:rsidRDefault="00801B3B" w:rsidP="00801B3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01B3B">
        <w:rPr>
          <w:i/>
          <w:sz w:val="28"/>
          <w:szCs w:val="28"/>
          <w:lang w:val="uk-UA"/>
        </w:rPr>
        <w:t>Мотивація</w:t>
      </w:r>
    </w:p>
    <w:p w:rsidR="00801B3B" w:rsidRPr="00801B3B" w:rsidRDefault="00801B3B" w:rsidP="00801B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людина повинна знати свій організм, щоб почуватися в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рмонії з навколишнім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головне, зі своїм 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утрішнім світом. Нам не байдуже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 відноситеся до свого здоров’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я, чи маєте достатньо знання для його збереження і покращення. </w:t>
      </w:r>
    </w:p>
    <w:p w:rsidR="00801B3B" w:rsidRPr="00801B3B" w:rsidRDefault="00801B3B" w:rsidP="00801B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Сьогодні на </w:t>
      </w:r>
      <w:proofErr w:type="spellStart"/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 з вами продовжимо пізнавати дивний світ організму людини…</w:t>
      </w:r>
    </w:p>
    <w:p w:rsidR="00801B3B" w:rsidRPr="00801B3B" w:rsidRDefault="00801B3B" w:rsidP="00801B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Уявімо, що ми перетворилися на мікроскопічних чоловічків і опинилися всередині організму людини. І що ми бачимо? Швидку червону повноводну й дуже теплу річку. Що це за річка в організмі людини? (</w:t>
      </w:r>
      <w:r w:rsidRPr="00801B3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Це кров</w:t>
      </w: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</w:p>
    <w:p w:rsidR="00801B3B" w:rsidRPr="00801B3B" w:rsidRDefault="00801B3B" w:rsidP="00801B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1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Правильно. Кров – це одна з рідин, які становлять внутрішнє середовище організму.</w:t>
      </w:r>
    </w:p>
    <w:p w:rsidR="00CF49E1" w:rsidRPr="00CF49E1" w:rsidRDefault="00CF49E1" w:rsidP="00CF4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eastAsia="Times New Roman" w:hAnsi="Times New Roman" w:cs="Times New Roman"/>
          <w:sz w:val="28"/>
          <w:szCs w:val="28"/>
          <w:lang w:val="uk-UA"/>
        </w:rPr>
        <w:t>ІІІ. ЦІЛЕРЕАЛІЗАЦІЯ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1. Аналіз лабораторного досліду.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Переглянути відео(</w:t>
      </w:r>
      <w:hyperlink r:id="rId5" w:history="1">
        <w:r w:rsidR="00CF49E1" w:rsidRPr="00CF49E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https://www.youtube.com/watch?v=ov7A26BUemg</w:t>
        </w:r>
      </w:hyperlink>
      <w:r w:rsidR="00CF49E1"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9E1">
        <w:rPr>
          <w:rFonts w:ascii="Times New Roman" w:hAnsi="Times New Roman" w:cs="Times New Roman"/>
          <w:sz w:val="28"/>
          <w:szCs w:val="28"/>
          <w:lang w:val="uk-UA"/>
        </w:rPr>
        <w:t>) та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проаналізувати: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а) під впливом яких із запропонованих речовин відбуваються ці процеси -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дистильованої води, 0.9% розчину хлориду натрію, 10% розчину хлориду натрію;</w:t>
      </w:r>
    </w:p>
    <w:p w:rsidR="00F83748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б) що спостерігаєте? Пояснити чому?;</w:t>
      </w:r>
    </w:p>
    <w:p w:rsidR="00B1230B" w:rsidRPr="00CF49E1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>в) як називаються ці розчини? Які фізичні процеси тут мають місце?</w:t>
      </w:r>
    </w:p>
    <w:p w:rsidR="00801B3B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( 0,9 % - ний розчин </w:t>
      </w:r>
      <w:proofErr w:type="spellStart"/>
      <w:r w:rsidRPr="00CF49E1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ізотонічний до концентрації неорганічних солей, тому на клітини картоплі він будь-якого впливу не має. 10 % - ний розчин </w:t>
      </w:r>
      <w:proofErr w:type="spellStart"/>
      <w:r w:rsidRPr="00CF49E1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гіпертонічний щодо концентрації неорганічних солей, тому він спричинить вихід води з живих клітин і відповідно зменшення їх об’єму та </w:t>
      </w:r>
      <w:proofErr w:type="spellStart"/>
      <w:r w:rsidRPr="00CF49E1">
        <w:rPr>
          <w:rFonts w:ascii="Times New Roman" w:hAnsi="Times New Roman" w:cs="Times New Roman"/>
          <w:sz w:val="28"/>
          <w:szCs w:val="28"/>
          <w:lang w:val="uk-UA"/>
        </w:rPr>
        <w:t>зморщення</w:t>
      </w:r>
      <w:proofErr w:type="spellEnd"/>
      <w:r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поверхні. </w:t>
      </w:r>
      <w:r w:rsidRPr="00801B3B">
        <w:rPr>
          <w:rFonts w:ascii="Times New Roman" w:hAnsi="Times New Roman" w:cs="Times New Roman"/>
          <w:sz w:val="28"/>
          <w:szCs w:val="28"/>
          <w:lang w:val="uk-UA"/>
        </w:rPr>
        <w:t xml:space="preserve">Дистильована вода </w:t>
      </w:r>
      <w:r w:rsidR="00801B3B" w:rsidRPr="00801B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01B3B">
        <w:rPr>
          <w:rFonts w:ascii="Times New Roman" w:hAnsi="Times New Roman" w:cs="Times New Roman"/>
          <w:sz w:val="28"/>
          <w:szCs w:val="28"/>
          <w:lang w:val="uk-UA"/>
        </w:rPr>
        <w:t xml:space="preserve"> це розчин гіпотонічний щодо концентрації неорганічних солей, тому він спричинить інтенсивне надходження, води в клітини. Це врешті призводить до розриву стінок та руйнування клітин. Ці процеси відбуваються завдяки осмосу та дифузії).</w:t>
      </w:r>
      <w:r w:rsidR="0080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1B3B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</w:rPr>
        <w:t>2.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Робота з презентацією. </w:t>
      </w:r>
    </w:p>
    <w:p w:rsidR="00801B3B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Вправа «Мозаїка» </w:t>
      </w:r>
    </w:p>
    <w:p w:rsidR="00801B3B" w:rsidRDefault="00801B3B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C3378">
          <w:rPr>
            <w:rStyle w:val="a6"/>
            <w:rFonts w:ascii="Times New Roman" w:hAnsi="Times New Roman" w:cs="Times New Roman"/>
            <w:sz w:val="28"/>
            <w:szCs w:val="28"/>
          </w:rPr>
          <w:t>https://docs.google.com/presentation/d/1SYBHEzmdsqTAGZjxWBFcQlVWHdQF2lqdlFy5Ir5qWeo/edit?usp=sharing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Із запропонованих функцій вибрати ті, що притаманні крові та пояснити свій вибір: дихальна, видільна, трофічна, захисна, регуляторна, гомеостатична. Додаткове запитання: що собою являє сироватка крові?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3. Робота з презентацією.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тестових завдань «Так чи ні».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1) До складу внутрішнього середовища входить кров, лімфа та міжклітинна рідина. так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2) Плазма – це міжклітинна речовина крові. так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3) Лімфа – це рідина, яка рухається по кровоносних судинах. ні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4) Формені елементи крові – це тільки лейкоцити та тромбоцити. ні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5) Концентрація солей у фізіологічному розчині дорівнює 0,9 % так 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6) Формені елементи утворюються із стовбурових клітин. Так</w:t>
      </w:r>
    </w:p>
    <w:p w:rsidR="00F83748" w:rsidRPr="00CF49E1" w:rsidRDefault="00F83748" w:rsidP="005B517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CF49E1">
        <w:rPr>
          <w:sz w:val="28"/>
          <w:szCs w:val="28"/>
        </w:rPr>
        <w:t xml:space="preserve">Перегляд </w:t>
      </w:r>
      <w:proofErr w:type="spellStart"/>
      <w:r w:rsidRPr="00CF49E1">
        <w:rPr>
          <w:sz w:val="28"/>
          <w:szCs w:val="28"/>
        </w:rPr>
        <w:t>відео</w:t>
      </w:r>
      <w:proofErr w:type="spellEnd"/>
      <w:r w:rsidRPr="00CF49E1">
        <w:rPr>
          <w:sz w:val="28"/>
          <w:szCs w:val="28"/>
        </w:rPr>
        <w:t xml:space="preserve"> «Рух </w:t>
      </w:r>
      <w:proofErr w:type="spellStart"/>
      <w:r w:rsidRPr="00CF49E1">
        <w:rPr>
          <w:sz w:val="28"/>
          <w:szCs w:val="28"/>
        </w:rPr>
        <w:t>крові</w:t>
      </w:r>
      <w:proofErr w:type="spellEnd"/>
      <w:r w:rsidRPr="00CF49E1">
        <w:rPr>
          <w:sz w:val="28"/>
          <w:szCs w:val="28"/>
        </w:rPr>
        <w:t>».</w:t>
      </w:r>
      <w:r w:rsidRPr="00CF49E1">
        <w:rPr>
          <w:sz w:val="28"/>
          <w:szCs w:val="28"/>
          <w:lang w:val="uk-UA"/>
        </w:rPr>
        <w:t xml:space="preserve"> </w:t>
      </w:r>
      <w:r w:rsidRPr="00CF49E1">
        <w:rPr>
          <w:sz w:val="28"/>
          <w:szCs w:val="28"/>
        </w:rPr>
        <w:t>(</w:t>
      </w:r>
      <w:hyperlink r:id="rId7" w:history="1">
        <w:proofErr w:type="gramStart"/>
        <w:r w:rsidRPr="00CF49E1">
          <w:rPr>
            <w:rStyle w:val="a6"/>
            <w:sz w:val="28"/>
            <w:szCs w:val="28"/>
            <w:lang w:val="en-US"/>
          </w:rPr>
          <w:t>https</w:t>
        </w:r>
        <w:r w:rsidRPr="00CF49E1">
          <w:rPr>
            <w:rStyle w:val="a6"/>
            <w:sz w:val="28"/>
            <w:szCs w:val="28"/>
          </w:rPr>
          <w:t>://</w:t>
        </w:r>
        <w:r w:rsidRPr="00CF49E1">
          <w:rPr>
            <w:rStyle w:val="a6"/>
            <w:sz w:val="28"/>
            <w:szCs w:val="28"/>
            <w:lang w:val="en-US"/>
          </w:rPr>
          <w:t>www</w:t>
        </w:r>
        <w:r w:rsidRPr="00CF49E1">
          <w:rPr>
            <w:rStyle w:val="a6"/>
            <w:sz w:val="28"/>
            <w:szCs w:val="28"/>
          </w:rPr>
          <w:t>.</w:t>
        </w:r>
        <w:proofErr w:type="spellStart"/>
        <w:r w:rsidRPr="00CF49E1">
          <w:rPr>
            <w:rStyle w:val="a6"/>
            <w:sz w:val="28"/>
            <w:szCs w:val="28"/>
            <w:lang w:val="en-US"/>
          </w:rPr>
          <w:t>youtube</w:t>
        </w:r>
        <w:proofErr w:type="spellEnd"/>
        <w:r w:rsidRPr="00CF49E1">
          <w:rPr>
            <w:rStyle w:val="a6"/>
            <w:sz w:val="28"/>
            <w:szCs w:val="28"/>
          </w:rPr>
          <w:t>.</w:t>
        </w:r>
        <w:r w:rsidRPr="00CF49E1">
          <w:rPr>
            <w:rStyle w:val="a6"/>
            <w:sz w:val="28"/>
            <w:szCs w:val="28"/>
            <w:lang w:val="en-US"/>
          </w:rPr>
          <w:t>com</w:t>
        </w:r>
      </w:hyperlink>
      <w:r w:rsidRPr="00CF49E1">
        <w:rPr>
          <w:sz w:val="28"/>
          <w:szCs w:val="28"/>
          <w:lang w:val="uk-UA"/>
        </w:rPr>
        <w:t xml:space="preserve"> </w:t>
      </w:r>
      <w:r w:rsidRPr="00CF49E1">
        <w:rPr>
          <w:sz w:val="28"/>
          <w:szCs w:val="28"/>
        </w:rPr>
        <w:t xml:space="preserve"> –</w:t>
      </w:r>
      <w:proofErr w:type="gramEnd"/>
      <w:r w:rsidRPr="00CF49E1">
        <w:rPr>
          <w:sz w:val="28"/>
          <w:szCs w:val="28"/>
        </w:rPr>
        <w:t xml:space="preserve"> </w:t>
      </w:r>
      <w:proofErr w:type="spellStart"/>
      <w:r w:rsidRPr="00CF49E1">
        <w:rPr>
          <w:sz w:val="28"/>
          <w:szCs w:val="28"/>
        </w:rPr>
        <w:t>рух</w:t>
      </w:r>
      <w:proofErr w:type="spellEnd"/>
      <w:r w:rsidRPr="00CF49E1">
        <w:rPr>
          <w:sz w:val="28"/>
          <w:szCs w:val="28"/>
        </w:rPr>
        <w:t xml:space="preserve"> </w:t>
      </w:r>
      <w:proofErr w:type="spellStart"/>
      <w:r w:rsidRPr="00CF49E1">
        <w:rPr>
          <w:sz w:val="28"/>
          <w:szCs w:val="28"/>
        </w:rPr>
        <w:t>крові</w:t>
      </w:r>
      <w:proofErr w:type="spellEnd"/>
      <w:r w:rsidRPr="00CF49E1">
        <w:rPr>
          <w:sz w:val="28"/>
          <w:szCs w:val="28"/>
        </w:rPr>
        <w:t xml:space="preserve"> </w:t>
      </w:r>
      <w:r w:rsidRPr="00CF49E1">
        <w:rPr>
          <w:sz w:val="28"/>
          <w:szCs w:val="28"/>
          <w:lang w:val="en-US"/>
        </w:rPr>
        <w:t>online</w:t>
      </w:r>
      <w:r w:rsidRPr="00CF49E1">
        <w:rPr>
          <w:sz w:val="28"/>
          <w:szCs w:val="28"/>
        </w:rPr>
        <w:t xml:space="preserve"> </w:t>
      </w:r>
      <w:r w:rsidRPr="00CF49E1">
        <w:rPr>
          <w:sz w:val="28"/>
          <w:szCs w:val="28"/>
          <w:lang w:val="en-US"/>
        </w:rPr>
        <w:t>video</w:t>
      </w:r>
      <w:r w:rsidRPr="00CF49E1">
        <w:rPr>
          <w:sz w:val="28"/>
          <w:szCs w:val="28"/>
        </w:rPr>
        <w:t xml:space="preserve"> </w:t>
      </w:r>
      <w:r w:rsidRPr="00CF49E1">
        <w:rPr>
          <w:sz w:val="28"/>
          <w:szCs w:val="28"/>
          <w:lang w:val="en-US"/>
        </w:rPr>
        <w:t>cutter</w:t>
      </w:r>
      <w:r w:rsidRPr="00CF49E1">
        <w:rPr>
          <w:sz w:val="28"/>
          <w:szCs w:val="28"/>
        </w:rPr>
        <w:t xml:space="preserve"> </w:t>
      </w:r>
      <w:r w:rsidRPr="00CF49E1">
        <w:rPr>
          <w:sz w:val="28"/>
          <w:szCs w:val="28"/>
          <w:lang w:val="en-US"/>
        </w:rPr>
        <w:t>com</w:t>
      </w:r>
      <w:r w:rsidRPr="00CF49E1">
        <w:rPr>
          <w:sz w:val="28"/>
          <w:szCs w:val="28"/>
        </w:rPr>
        <w:t xml:space="preserve"> 1)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2. Слово учителя.</w:t>
      </w:r>
    </w:p>
    <w:p w:rsidR="00F83748" w:rsidRPr="005B517C" w:rsidRDefault="00F83748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- Кров – це дивовижна тканина нашого тіла. Рухливість крові – це найважливіша умова життєдіяльності організму. Як не можна представити державу без електромереж, так не можна зрозуміти існування людини та тварини без руху крові по судинам. З розвитком науки людський розум все глибше пірнає в таємниці крові. Упірнемо ж і ми з вами в її таємниці і познайомимось ближче з Його Величністю Еритроцитом.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</w:rPr>
        <w:t xml:space="preserve">3.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</w:p>
    <w:p w:rsidR="00576517" w:rsidRPr="005B517C" w:rsidRDefault="00576517" w:rsidP="005B517C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 w:rsidRPr="005B517C">
        <w:rPr>
          <w:sz w:val="28"/>
          <w:szCs w:val="28"/>
          <w:lang w:val="uk-UA"/>
        </w:rPr>
        <w:t>Робота з презентацією. Метод « Маркування тексту».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« Будова еритроцитів» і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на полях позначки: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+ - відоме, - невідоме, ? незрозуміле.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2.Робота з презентацією.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Всередині еритроцити заповнені сполукою – гемоглобіном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Гемоглобін (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Hb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) = білок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глобін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+ небілкова частина гем (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Fe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(ІІ)) 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Hb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+ O2 HbO2 - оксигемоглобін ( яскраво-червона сполука, нестійка) 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Hb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+ СO2 HbСO2 -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карбгемоглобін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(темно-червона сполука, нестійка) 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Hb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+ СO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HbСO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карбоксигемоглобін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( стійка)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3. Слово учителя.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- Порушення у роботі організму та причини, за яких виникають хвороби крові, можуть бути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різні. І серед них – шкідливі звички. Подивіться, що відбувається з еритроцитами під час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вживання алкоголю.</w:t>
      </w:r>
    </w:p>
    <w:p w:rsidR="00576517" w:rsidRPr="00CF49E1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1">
        <w:rPr>
          <w:rFonts w:ascii="Times New Roman" w:hAnsi="Times New Roman" w:cs="Times New Roman"/>
          <w:sz w:val="28"/>
          <w:szCs w:val="28"/>
        </w:rPr>
        <w:t xml:space="preserve">4. Перегляд </w:t>
      </w:r>
      <w:proofErr w:type="spellStart"/>
      <w:r w:rsidRPr="00CF49E1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CF49E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proofErr w:type="gramStart"/>
        <w:r w:rsidRPr="00CF49E1">
          <w:rPr>
            <w:rStyle w:val="a6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9E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CF49E1">
        <w:rPr>
          <w:rFonts w:ascii="Times New Roman" w:hAnsi="Times New Roman" w:cs="Times New Roman"/>
          <w:sz w:val="28"/>
          <w:szCs w:val="28"/>
        </w:rPr>
        <w:t xml:space="preserve"> як алкоголь </w:t>
      </w:r>
      <w:proofErr w:type="spellStart"/>
      <w:r w:rsidRPr="00CF49E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CF49E1">
        <w:rPr>
          <w:rFonts w:ascii="Times New Roman" w:hAnsi="Times New Roman" w:cs="Times New Roman"/>
          <w:sz w:val="28"/>
          <w:szCs w:val="28"/>
        </w:rPr>
        <w:t xml:space="preserve"> на кров)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Кінезіологічна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>. «Сова». Цю вправу можна виконувати під час уроку для</w:t>
      </w:r>
      <w:r w:rsidR="005B517C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зняття напруження. Вона стимулює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приток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крові до головного мозку та сприяє поліпшенню</w:t>
      </w:r>
      <w:r w:rsidR="005B517C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уваги. Станьте перед учнями та запропонуйте їм повторювати за вами наступні рухи: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 праву руку покладіть на лівий м’яз між шиєю та плечем;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 стисніть м’яз та починайте поволі повертати голову зліва направо;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 потім починайте рух в зворотній бік;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 губи складіть трубочкою і на видиху вимовляйте «ух!»;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 поміняйте руку, поклавши її на правий м’яз та повторіть вправу.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cr/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B517C" w:rsidRPr="005B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17C" w:rsidRPr="005B517C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знань і способів дій</w:t>
      </w:r>
    </w:p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- За допомогою тексту презентації заповніть у таблиці характеристику еритроцитів людини.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4673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 1мм3</w:t>
            </w:r>
          </w:p>
        </w:tc>
        <w:tc>
          <w:tcPr>
            <w:tcW w:w="4673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млн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життя</w:t>
            </w:r>
          </w:p>
        </w:tc>
        <w:tc>
          <w:tcPr>
            <w:tcW w:w="4673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днів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4673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Двовгнутий диск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4673" w:type="dxa"/>
          </w:tcPr>
          <w:p w:rsidR="00576517" w:rsidRPr="005B517C" w:rsidRDefault="001C107D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ядра</w:t>
            </w:r>
          </w:p>
        </w:tc>
        <w:tc>
          <w:tcPr>
            <w:tcW w:w="4673" w:type="dxa"/>
          </w:tcPr>
          <w:p w:rsidR="00576517" w:rsidRPr="005B517C" w:rsidRDefault="001C107D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має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утворення</w:t>
            </w:r>
          </w:p>
        </w:tc>
        <w:tc>
          <w:tcPr>
            <w:tcW w:w="4673" w:type="dxa"/>
          </w:tcPr>
          <w:p w:rsidR="00576517" w:rsidRPr="005B517C" w:rsidRDefault="001C107D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 кістковий мозок</w:t>
            </w:r>
          </w:p>
        </w:tc>
      </w:tr>
      <w:tr w:rsidR="00576517" w:rsidRPr="005B517C" w:rsidTr="00576517">
        <w:tc>
          <w:tcPr>
            <w:tcW w:w="4672" w:type="dxa"/>
          </w:tcPr>
          <w:p w:rsidR="00576517" w:rsidRPr="005B517C" w:rsidRDefault="00576517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руйнування</w:t>
            </w:r>
          </w:p>
        </w:tc>
        <w:tc>
          <w:tcPr>
            <w:tcW w:w="4673" w:type="dxa"/>
          </w:tcPr>
          <w:p w:rsidR="00576517" w:rsidRPr="005B517C" w:rsidRDefault="001C107D" w:rsidP="00CF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Печінка, селезінка</w:t>
            </w:r>
          </w:p>
        </w:tc>
      </w:tr>
    </w:tbl>
    <w:p w:rsidR="00576517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07D" w:rsidRPr="005B517C" w:rsidRDefault="00576517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Висновок: (інтенсивність обміну речовин та енергії в людини доволі швидка, тому</w:t>
      </w:r>
      <w:r w:rsidR="005B517C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еритроцити мають особливу форму двоввігнутих дисків та в них відсутнє ядро. Це</w:t>
      </w:r>
      <w:r w:rsidR="005B517C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забезпечує значне збільшення об'єму перенесеного газу).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cr/>
      </w:r>
      <w:r w:rsidR="005B517C" w:rsidRPr="005B517C">
        <w:rPr>
          <w:rFonts w:ascii="Times New Roman" w:hAnsi="Times New Roman" w:cs="Times New Roman"/>
          <w:sz w:val="28"/>
          <w:szCs w:val="28"/>
          <w:lang w:val="uk-UA"/>
        </w:rPr>
        <w:t>6.  У</w:t>
      </w:r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>загальнення і систематизація навчального матеріалу.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1. Розв’язання задач. Робота з презентацією.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1. Визначте кількість гемоглобіну у крові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масою 50 кг, якщо відомо, що 100 г крові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містить в середньому 16,7 г гемоглобіну. Відомо, що на кров припадає 7% маси тіла. ( У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7% - Х кг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100% - 50кг, Х = 3500г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Для знаходження кількості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гемоглобіна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складаємо пропорцію: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100г крові – 16,7 г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гемоглобіна</w:t>
      </w:r>
      <w:proofErr w:type="spellEnd"/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3500 г крові –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Хг</w:t>
      </w:r>
      <w:proofErr w:type="spellEnd"/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Х = 584,5 г гемоглобіну.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2. Чи зміниться кількість еритроцитів в крові людини, яка переселилася з рівнини в гори і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навпаки. Якщо так, то в бік збільшення чи зменшення їх кількості. Поясніть чому?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(Кількість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еритроцитів і підняттям на висоту (в гори з рівнини) буде збільшуватися, а в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протилежно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му випадку (з гір на рівнину) -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зменшуватися).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3. Чому склад і вміст органічних речовин у плазмі може досить сильно коливатися?</w:t>
      </w:r>
    </w:p>
    <w:p w:rsidR="00576517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(Залежно від потреби організму плазма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переносить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між органами ті чи інші органічні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речовини). У яких випадках уміст органічних речовин у плазмі крові різко зростає? (Після</w:t>
      </w:r>
      <w:r w:rsidR="005B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17C">
        <w:rPr>
          <w:rFonts w:ascii="Times New Roman" w:hAnsi="Times New Roman" w:cs="Times New Roman"/>
          <w:sz w:val="28"/>
          <w:szCs w:val="28"/>
          <w:lang w:val="uk-UA"/>
        </w:rPr>
        <w:t>прийому їжі, коли розпочинається її всмоктування)</w:t>
      </w:r>
    </w:p>
    <w:p w:rsidR="005B517C" w:rsidRPr="005B517C" w:rsidRDefault="005B517C" w:rsidP="005B51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5B517C">
        <w:rPr>
          <w:rFonts w:ascii="Times New Roman" w:eastAsia="Times New Roman" w:hAnsi="Times New Roman" w:cs="Times New Roman"/>
          <w:sz w:val="28"/>
          <w:szCs w:val="28"/>
          <w:lang w:val="uk-UA"/>
        </w:rPr>
        <w:t>. РЕФЛЕКСИВНО-ОЦІНЮЮЧИЙ ЕТАП</w:t>
      </w:r>
    </w:p>
    <w:p w:rsidR="001C107D" w:rsidRPr="005B517C" w:rsidRDefault="005B517C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Робота з презентацією. Складання </w:t>
      </w:r>
      <w:proofErr w:type="spellStart"/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>синкану</w:t>
      </w:r>
      <w:proofErr w:type="spellEnd"/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07D" w:rsidRPr="005B517C" w:rsidRDefault="005B517C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2-3. </w:t>
      </w:r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Складіть </w:t>
      </w:r>
      <w:proofErr w:type="spellStart"/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>синкан</w:t>
      </w:r>
      <w:proofErr w:type="spellEnd"/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 з теми «Еритроцити»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Еритроцити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Малі, червоні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 xml:space="preserve">Рухаються, </w:t>
      </w:r>
      <w:proofErr w:type="spellStart"/>
      <w:r w:rsidRPr="005B517C">
        <w:rPr>
          <w:rFonts w:ascii="Times New Roman" w:hAnsi="Times New Roman" w:cs="Times New Roman"/>
          <w:sz w:val="28"/>
          <w:szCs w:val="28"/>
          <w:lang w:val="uk-UA"/>
        </w:rPr>
        <w:t>переносять</w:t>
      </w:r>
      <w:proofErr w:type="spellEnd"/>
      <w:r w:rsidRPr="005B517C">
        <w:rPr>
          <w:rFonts w:ascii="Times New Roman" w:hAnsi="Times New Roman" w:cs="Times New Roman"/>
          <w:sz w:val="28"/>
          <w:szCs w:val="28"/>
          <w:lang w:val="uk-UA"/>
        </w:rPr>
        <w:t>, транспортують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Транспортують кисень та вуглекислий газ</w:t>
      </w:r>
    </w:p>
    <w:p w:rsidR="001C107D" w:rsidRPr="005B517C" w:rsidRDefault="005B517C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C107D" w:rsidRPr="005B517C">
        <w:rPr>
          <w:rFonts w:ascii="Times New Roman" w:hAnsi="Times New Roman" w:cs="Times New Roman"/>
          <w:sz w:val="28"/>
          <w:szCs w:val="28"/>
          <w:lang w:val="uk-UA"/>
        </w:rPr>
        <w:t>Підсумок уроку. Домашнє завдання.</w:t>
      </w:r>
    </w:p>
    <w:p w:rsidR="001C107D" w:rsidRPr="005B517C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17C">
        <w:rPr>
          <w:rFonts w:ascii="Times New Roman" w:hAnsi="Times New Roman" w:cs="Times New Roman"/>
          <w:sz w:val="28"/>
          <w:szCs w:val="28"/>
          <w:lang w:val="uk-UA"/>
        </w:rPr>
        <w:t>§ 18 (опрацювати), виконати тестові завдання</w:t>
      </w:r>
    </w:p>
    <w:p w:rsidR="001C107D" w:rsidRDefault="00AF4826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1C107D" w:rsidRPr="00CF49E1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https://docs.google.com/forms/d/e/1FAIpQLSd9ICOwmUT6uT8cQW3B_KK8nEbOWK110CZ1t4VjOxnENRNpg/viewform?usp=sf_link</w:t>
        </w:r>
      </w:hyperlink>
      <w:r w:rsidR="001C107D" w:rsidRPr="00CF4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17C" w:rsidRDefault="005B517C" w:rsidP="005B51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B517C">
        <w:rPr>
          <w:rFonts w:ascii="Times New Roman" w:eastAsia="Times New Roman" w:hAnsi="Times New Roman" w:cs="Times New Roman"/>
          <w:sz w:val="28"/>
          <w:szCs w:val="28"/>
          <w:lang w:val="uk-UA"/>
        </w:rPr>
        <w:t>Цінування, оцінювання.</w:t>
      </w:r>
    </w:p>
    <w:p w:rsidR="005B517C" w:rsidRPr="00CF49E1" w:rsidRDefault="005B517C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07D" w:rsidRPr="00CF49E1" w:rsidRDefault="001C107D" w:rsidP="00CF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07D" w:rsidRPr="00CF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7457"/>
    <w:multiLevelType w:val="hybridMultilevel"/>
    <w:tmpl w:val="F6FA6708"/>
    <w:lvl w:ilvl="0" w:tplc="25A23D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654447"/>
    <w:multiLevelType w:val="hybridMultilevel"/>
    <w:tmpl w:val="A8A8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B"/>
    <w:rsid w:val="0001682B"/>
    <w:rsid w:val="001A279A"/>
    <w:rsid w:val="001C107D"/>
    <w:rsid w:val="004926D5"/>
    <w:rsid w:val="00576517"/>
    <w:rsid w:val="005B517C"/>
    <w:rsid w:val="006D604F"/>
    <w:rsid w:val="00801B3B"/>
    <w:rsid w:val="00AF4826"/>
    <w:rsid w:val="00B1230B"/>
    <w:rsid w:val="00B222D1"/>
    <w:rsid w:val="00CF49E1"/>
    <w:rsid w:val="00F01D5E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84B9-9434-41B1-B873-64EA39E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83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SYBHEzmdsqTAGZjxWBFcQlVWHdQF2lqdlFy5Ir5qWeo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v7A26BUem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9ICOwmUT6uT8cQW3B_KK8nEbOWK110CZ1t4VjOxnENRNp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2023-11-18T23:37:00Z</dcterms:created>
  <dcterms:modified xsi:type="dcterms:W3CDTF">2023-11-20T17:11:00Z</dcterms:modified>
</cp:coreProperties>
</file>