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B1" w:rsidRPr="00AA7EB1" w:rsidRDefault="005D79CD" w:rsidP="00AA7EB1">
      <w:pPr>
        <w:spacing w:line="240" w:lineRule="auto"/>
        <w:ind w:left="4536"/>
        <w:jc w:val="lef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Авторський колектив</w:t>
      </w:r>
      <w:r w:rsidR="00AA7EB1" w:rsidRPr="00AA7EB1">
        <w:rPr>
          <w:rFonts w:cs="Times New Roman"/>
          <w:i/>
          <w:sz w:val="28"/>
          <w:szCs w:val="28"/>
        </w:rPr>
        <w:t>:</w:t>
      </w:r>
    </w:p>
    <w:p w:rsidR="00AA7EB1" w:rsidRPr="00AA7EB1" w:rsidRDefault="00AA7EB1" w:rsidP="00AA7EB1">
      <w:pPr>
        <w:spacing w:line="240" w:lineRule="auto"/>
        <w:ind w:left="4536"/>
        <w:jc w:val="left"/>
        <w:rPr>
          <w:rFonts w:cs="Times New Roman"/>
          <w:b/>
          <w:sz w:val="28"/>
          <w:szCs w:val="28"/>
        </w:rPr>
      </w:pPr>
      <w:r w:rsidRPr="00AA7EB1">
        <w:rPr>
          <w:rFonts w:cs="Times New Roman"/>
          <w:b/>
          <w:sz w:val="28"/>
          <w:szCs w:val="28"/>
        </w:rPr>
        <w:t xml:space="preserve">Ірина </w:t>
      </w:r>
      <w:r w:rsidR="00EA6C8B">
        <w:rPr>
          <w:rFonts w:cs="Times New Roman"/>
          <w:b/>
          <w:sz w:val="28"/>
          <w:szCs w:val="28"/>
        </w:rPr>
        <w:t>М</w:t>
      </w:r>
      <w:r w:rsidR="00EA6C8B" w:rsidRPr="00AA7EB1">
        <w:rPr>
          <w:rFonts w:cs="Times New Roman"/>
          <w:b/>
          <w:sz w:val="28"/>
          <w:szCs w:val="28"/>
        </w:rPr>
        <w:t>оргун</w:t>
      </w:r>
      <w:r w:rsidRPr="00AA7EB1">
        <w:rPr>
          <w:rFonts w:cs="Times New Roman"/>
          <w:b/>
          <w:sz w:val="28"/>
          <w:szCs w:val="28"/>
        </w:rPr>
        <w:t>,</w:t>
      </w:r>
    </w:p>
    <w:p w:rsidR="00AA7EB1" w:rsidRDefault="00AA7EB1" w:rsidP="00AA7EB1">
      <w:pPr>
        <w:spacing w:line="240" w:lineRule="auto"/>
        <w:ind w:left="4536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методист відділу розвитку </w:t>
      </w:r>
      <w:r w:rsidRPr="00AA7EB1">
        <w:rPr>
          <w:rFonts w:cs="Times New Roman"/>
          <w:sz w:val="28"/>
          <w:szCs w:val="28"/>
        </w:rPr>
        <w:t>дошкільної та початкової</w:t>
      </w:r>
      <w:r>
        <w:rPr>
          <w:rFonts w:cs="Times New Roman"/>
          <w:sz w:val="28"/>
          <w:szCs w:val="28"/>
        </w:rPr>
        <w:t xml:space="preserve"> </w:t>
      </w:r>
      <w:r w:rsidRPr="00AA7EB1">
        <w:rPr>
          <w:rFonts w:cs="Times New Roman"/>
          <w:sz w:val="28"/>
          <w:szCs w:val="28"/>
        </w:rPr>
        <w:t>освіти</w:t>
      </w:r>
      <w:r>
        <w:rPr>
          <w:rFonts w:cs="Times New Roman"/>
          <w:sz w:val="28"/>
          <w:szCs w:val="28"/>
        </w:rPr>
        <w:t xml:space="preserve"> ПАНО </w:t>
      </w:r>
    </w:p>
    <w:p w:rsidR="00AA7EB1" w:rsidRDefault="00AA7EB1" w:rsidP="00AA7EB1">
      <w:pPr>
        <w:spacing w:line="240" w:lineRule="auto"/>
        <w:ind w:left="4536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ім. М.В. Остроградського;</w:t>
      </w:r>
    </w:p>
    <w:p w:rsidR="00AA7EB1" w:rsidRDefault="00AA7EB1" w:rsidP="00AA7EB1">
      <w:pPr>
        <w:spacing w:line="240" w:lineRule="auto"/>
        <w:ind w:left="4536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Центр розвитку дитини «Чебурашка» (</w:t>
      </w:r>
      <w:proofErr w:type="spellStart"/>
      <w:r>
        <w:rPr>
          <w:rFonts w:cs="Times New Roman"/>
          <w:sz w:val="28"/>
          <w:szCs w:val="28"/>
        </w:rPr>
        <w:t>Пришибська</w:t>
      </w:r>
      <w:proofErr w:type="spellEnd"/>
      <w:r>
        <w:rPr>
          <w:rFonts w:cs="Times New Roman"/>
          <w:sz w:val="28"/>
          <w:szCs w:val="28"/>
        </w:rPr>
        <w:t xml:space="preserve"> ТГ):</w:t>
      </w:r>
    </w:p>
    <w:p w:rsidR="00AA7EB1" w:rsidRDefault="00AA7EB1" w:rsidP="00AA7EB1">
      <w:pPr>
        <w:spacing w:line="240" w:lineRule="auto"/>
        <w:ind w:left="4536"/>
        <w:jc w:val="left"/>
        <w:rPr>
          <w:rFonts w:cs="Times New Roman"/>
          <w:sz w:val="28"/>
          <w:szCs w:val="28"/>
        </w:rPr>
      </w:pPr>
      <w:r w:rsidRPr="00AA7EB1">
        <w:rPr>
          <w:rFonts w:cs="Times New Roman"/>
          <w:b/>
          <w:sz w:val="28"/>
          <w:szCs w:val="28"/>
        </w:rPr>
        <w:t xml:space="preserve">Галина </w:t>
      </w:r>
      <w:r w:rsidR="00EA6C8B" w:rsidRPr="00AA7EB1">
        <w:rPr>
          <w:rFonts w:cs="Times New Roman"/>
          <w:b/>
          <w:sz w:val="28"/>
          <w:szCs w:val="28"/>
        </w:rPr>
        <w:t>Гальченко</w:t>
      </w:r>
      <w:r>
        <w:rPr>
          <w:rFonts w:cs="Times New Roman"/>
          <w:sz w:val="28"/>
          <w:szCs w:val="28"/>
        </w:rPr>
        <w:t>, директор ЦРД;</w:t>
      </w:r>
    </w:p>
    <w:p w:rsidR="00AA7EB1" w:rsidRDefault="00AA7EB1" w:rsidP="00AA7EB1">
      <w:pPr>
        <w:spacing w:line="240" w:lineRule="auto"/>
        <w:ind w:left="4536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Вихователі:</w:t>
      </w:r>
    </w:p>
    <w:p w:rsidR="00AA7EB1" w:rsidRPr="009A6CAC" w:rsidRDefault="009A6CAC" w:rsidP="00AA7EB1">
      <w:pPr>
        <w:spacing w:line="240" w:lineRule="auto"/>
        <w:ind w:left="4536"/>
        <w:jc w:val="left"/>
        <w:rPr>
          <w:rFonts w:cs="Times New Roman"/>
          <w:b/>
          <w:sz w:val="28"/>
          <w:szCs w:val="28"/>
        </w:rPr>
      </w:pPr>
      <w:r w:rsidRPr="009A6CAC">
        <w:rPr>
          <w:rFonts w:cs="Times New Roman"/>
          <w:b/>
          <w:sz w:val="28"/>
          <w:szCs w:val="28"/>
        </w:rPr>
        <w:t xml:space="preserve">Вікторія </w:t>
      </w:r>
      <w:proofErr w:type="spellStart"/>
      <w:r w:rsidR="00EA6C8B" w:rsidRPr="009A6CAC">
        <w:rPr>
          <w:rFonts w:cs="Times New Roman"/>
          <w:b/>
          <w:sz w:val="28"/>
          <w:szCs w:val="28"/>
        </w:rPr>
        <w:t>Коханівська</w:t>
      </w:r>
      <w:proofErr w:type="spellEnd"/>
      <w:r w:rsidRPr="009A6CAC">
        <w:rPr>
          <w:rFonts w:cs="Times New Roman"/>
          <w:b/>
          <w:sz w:val="28"/>
          <w:szCs w:val="28"/>
        </w:rPr>
        <w:t>,</w:t>
      </w:r>
    </w:p>
    <w:p w:rsidR="009A6CAC" w:rsidRPr="009A6CAC" w:rsidRDefault="009A6CAC" w:rsidP="00AA7EB1">
      <w:pPr>
        <w:spacing w:line="240" w:lineRule="auto"/>
        <w:ind w:left="4536"/>
        <w:jc w:val="left"/>
        <w:rPr>
          <w:rFonts w:cs="Times New Roman"/>
          <w:b/>
          <w:sz w:val="28"/>
          <w:szCs w:val="28"/>
        </w:rPr>
      </w:pPr>
      <w:r w:rsidRPr="009A6CAC">
        <w:rPr>
          <w:rFonts w:cs="Times New Roman"/>
          <w:b/>
          <w:sz w:val="28"/>
          <w:szCs w:val="28"/>
        </w:rPr>
        <w:t xml:space="preserve">Людмила </w:t>
      </w:r>
      <w:proofErr w:type="spellStart"/>
      <w:r w:rsidR="00EA6C8B" w:rsidRPr="009A6CAC">
        <w:rPr>
          <w:rFonts w:cs="Times New Roman"/>
          <w:b/>
          <w:sz w:val="28"/>
          <w:szCs w:val="28"/>
        </w:rPr>
        <w:t>Цема</w:t>
      </w:r>
      <w:proofErr w:type="spellEnd"/>
      <w:r w:rsidRPr="009A6CAC">
        <w:rPr>
          <w:rFonts w:cs="Times New Roman"/>
          <w:b/>
          <w:sz w:val="28"/>
          <w:szCs w:val="28"/>
        </w:rPr>
        <w:t>,</w:t>
      </w:r>
    </w:p>
    <w:p w:rsidR="009A6CAC" w:rsidRPr="009A6CAC" w:rsidRDefault="009A6CAC" w:rsidP="00AA7EB1">
      <w:pPr>
        <w:spacing w:line="240" w:lineRule="auto"/>
        <w:ind w:left="4536"/>
        <w:jc w:val="left"/>
        <w:rPr>
          <w:rFonts w:cs="Times New Roman"/>
          <w:b/>
          <w:sz w:val="28"/>
          <w:szCs w:val="28"/>
        </w:rPr>
      </w:pPr>
      <w:r w:rsidRPr="009A6CAC">
        <w:rPr>
          <w:rFonts w:cs="Times New Roman"/>
          <w:b/>
          <w:sz w:val="28"/>
          <w:szCs w:val="28"/>
        </w:rPr>
        <w:t xml:space="preserve">Катерина </w:t>
      </w:r>
      <w:r w:rsidR="00EA6C8B" w:rsidRPr="009A6CAC">
        <w:rPr>
          <w:rFonts w:cs="Times New Roman"/>
          <w:b/>
          <w:sz w:val="28"/>
          <w:szCs w:val="28"/>
        </w:rPr>
        <w:t>Кузьменко</w:t>
      </w:r>
      <w:r w:rsidRPr="009A6CAC">
        <w:rPr>
          <w:rFonts w:cs="Times New Roman"/>
          <w:b/>
          <w:sz w:val="28"/>
          <w:szCs w:val="28"/>
        </w:rPr>
        <w:t>,</w:t>
      </w:r>
    </w:p>
    <w:p w:rsidR="009A6CAC" w:rsidRPr="009A6CAC" w:rsidRDefault="009A6CAC" w:rsidP="00AA7EB1">
      <w:pPr>
        <w:spacing w:line="240" w:lineRule="auto"/>
        <w:ind w:left="4536"/>
        <w:jc w:val="left"/>
        <w:rPr>
          <w:rFonts w:cs="Times New Roman"/>
          <w:b/>
          <w:sz w:val="28"/>
          <w:szCs w:val="28"/>
        </w:rPr>
      </w:pPr>
      <w:r w:rsidRPr="009A6CAC">
        <w:rPr>
          <w:rFonts w:cs="Times New Roman"/>
          <w:b/>
          <w:sz w:val="28"/>
          <w:szCs w:val="28"/>
        </w:rPr>
        <w:t xml:space="preserve">Тетяна </w:t>
      </w:r>
      <w:r w:rsidR="00EA6C8B" w:rsidRPr="009A6CAC">
        <w:rPr>
          <w:rFonts w:cs="Times New Roman"/>
          <w:b/>
          <w:sz w:val="28"/>
          <w:szCs w:val="28"/>
        </w:rPr>
        <w:t>Михайленко</w:t>
      </w:r>
    </w:p>
    <w:p w:rsidR="00AA7EB1" w:rsidRPr="00AA7EB1" w:rsidRDefault="00AA7EB1" w:rsidP="00AA7EB1">
      <w:pPr>
        <w:spacing w:line="240" w:lineRule="auto"/>
        <w:ind w:firstLine="6237"/>
        <w:jc w:val="left"/>
        <w:rPr>
          <w:rFonts w:cs="Times New Roman"/>
          <w:sz w:val="28"/>
          <w:szCs w:val="28"/>
        </w:rPr>
      </w:pPr>
    </w:p>
    <w:p w:rsidR="00AA7EB1" w:rsidRPr="00EA6C8B" w:rsidRDefault="00AA7EB1" w:rsidP="00243D7A">
      <w:pPr>
        <w:ind w:firstLine="567"/>
        <w:jc w:val="center"/>
        <w:rPr>
          <w:rFonts w:cs="Times New Roman"/>
          <w:b/>
          <w:sz w:val="28"/>
          <w:szCs w:val="28"/>
          <w:lang w:val="en-US"/>
        </w:rPr>
      </w:pPr>
    </w:p>
    <w:p w:rsidR="00243D7A" w:rsidRDefault="00243D7A" w:rsidP="00243D7A">
      <w:pPr>
        <w:ind w:firstLine="567"/>
        <w:jc w:val="center"/>
        <w:rPr>
          <w:rFonts w:cs="Times New Roman"/>
          <w:b/>
          <w:sz w:val="28"/>
          <w:szCs w:val="28"/>
        </w:rPr>
      </w:pPr>
      <w:r w:rsidRPr="00243D7A">
        <w:rPr>
          <w:rFonts w:cs="Times New Roman"/>
          <w:b/>
          <w:sz w:val="28"/>
          <w:szCs w:val="28"/>
        </w:rPr>
        <w:t>Методичні рекомендації</w:t>
      </w:r>
    </w:p>
    <w:p w:rsidR="00F76272" w:rsidRPr="00243D7A" w:rsidRDefault="00F76272" w:rsidP="00243D7A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щодо сприяння </w:t>
      </w:r>
      <w:r w:rsidRPr="00F76272">
        <w:rPr>
          <w:rFonts w:cs="Times New Roman"/>
          <w:b/>
          <w:sz w:val="28"/>
          <w:szCs w:val="28"/>
        </w:rPr>
        <w:t>прийняттю різноманітності</w:t>
      </w:r>
      <w:r>
        <w:rPr>
          <w:rFonts w:cs="Times New Roman"/>
          <w:b/>
          <w:sz w:val="28"/>
          <w:szCs w:val="28"/>
        </w:rPr>
        <w:t xml:space="preserve"> </w:t>
      </w:r>
      <w:r w:rsidRPr="00F76272">
        <w:rPr>
          <w:rFonts w:cs="Times New Roman"/>
          <w:b/>
          <w:sz w:val="28"/>
          <w:szCs w:val="28"/>
        </w:rPr>
        <w:t xml:space="preserve">у дітей </w:t>
      </w:r>
      <w:r>
        <w:rPr>
          <w:rFonts w:cs="Times New Roman"/>
          <w:b/>
          <w:sz w:val="28"/>
          <w:szCs w:val="28"/>
        </w:rPr>
        <w:t xml:space="preserve">дошкільного віку </w:t>
      </w:r>
    </w:p>
    <w:p w:rsidR="007820CF" w:rsidRDefault="007820CF" w:rsidP="00243D7A">
      <w:pPr>
        <w:ind w:firstLine="567"/>
        <w:rPr>
          <w:rFonts w:cs="Times New Roman"/>
          <w:sz w:val="28"/>
          <w:szCs w:val="28"/>
        </w:rPr>
      </w:pPr>
    </w:p>
    <w:p w:rsidR="004809D3" w:rsidRDefault="004809D3" w:rsidP="00243D7A">
      <w:pPr>
        <w:ind w:firstLine="567"/>
        <w:rPr>
          <w:rFonts w:cs="Times New Roman"/>
          <w:sz w:val="28"/>
          <w:szCs w:val="28"/>
        </w:rPr>
      </w:pPr>
      <w:r w:rsidRPr="004809D3">
        <w:rPr>
          <w:rFonts w:cs="Times New Roman"/>
          <w:sz w:val="28"/>
          <w:szCs w:val="28"/>
        </w:rPr>
        <w:t xml:space="preserve">Говорити про те, що всі різні, потрібно як про будь-які речі. Люди бувають різними, з різним кольором шкіри, </w:t>
      </w:r>
      <w:r>
        <w:rPr>
          <w:rFonts w:cs="Times New Roman"/>
          <w:sz w:val="28"/>
          <w:szCs w:val="28"/>
        </w:rPr>
        <w:t>різні за віком</w:t>
      </w:r>
      <w:r w:rsidRPr="004809D3">
        <w:rPr>
          <w:rFonts w:cs="Times New Roman"/>
          <w:sz w:val="28"/>
          <w:szCs w:val="28"/>
        </w:rPr>
        <w:t xml:space="preserve">, з різними можливостями. Це про різність, а не </w:t>
      </w:r>
      <w:proofErr w:type="spellStart"/>
      <w:r w:rsidRPr="004809D3">
        <w:rPr>
          <w:rFonts w:cs="Times New Roman"/>
          <w:sz w:val="28"/>
          <w:szCs w:val="28"/>
        </w:rPr>
        <w:t>інакшість</w:t>
      </w:r>
      <w:proofErr w:type="spellEnd"/>
      <w:r w:rsidRPr="004809D3">
        <w:rPr>
          <w:rFonts w:cs="Times New Roman"/>
          <w:sz w:val="28"/>
          <w:szCs w:val="28"/>
        </w:rPr>
        <w:t>.</w:t>
      </w:r>
    </w:p>
    <w:p w:rsidR="004809D3" w:rsidRDefault="004809D3" w:rsidP="004809D3">
      <w:pPr>
        <w:ind w:firstLine="567"/>
        <w:rPr>
          <w:rFonts w:cs="Times New Roman"/>
          <w:sz w:val="28"/>
          <w:szCs w:val="28"/>
        </w:rPr>
      </w:pPr>
      <w:r w:rsidRPr="004809D3">
        <w:rPr>
          <w:rFonts w:cs="Times New Roman"/>
          <w:sz w:val="28"/>
          <w:szCs w:val="28"/>
        </w:rPr>
        <w:t xml:space="preserve">Якщо в </w:t>
      </w:r>
      <w:r>
        <w:rPr>
          <w:rFonts w:cs="Times New Roman"/>
          <w:sz w:val="28"/>
          <w:szCs w:val="28"/>
        </w:rPr>
        <w:t>груп</w:t>
      </w:r>
      <w:r w:rsidRPr="004809D3">
        <w:rPr>
          <w:rFonts w:cs="Times New Roman"/>
          <w:sz w:val="28"/>
          <w:szCs w:val="28"/>
        </w:rPr>
        <w:t xml:space="preserve">і </w:t>
      </w:r>
      <w:r>
        <w:rPr>
          <w:rFonts w:cs="Times New Roman"/>
          <w:sz w:val="28"/>
          <w:szCs w:val="28"/>
        </w:rPr>
        <w:t>є</w:t>
      </w:r>
      <w:r w:rsidRPr="004809D3">
        <w:rPr>
          <w:rFonts w:cs="Times New Roman"/>
          <w:sz w:val="28"/>
          <w:szCs w:val="28"/>
        </w:rPr>
        <w:t xml:space="preserve"> дитина з ін</w:t>
      </w:r>
      <w:r>
        <w:rPr>
          <w:rFonts w:cs="Times New Roman"/>
          <w:sz w:val="28"/>
          <w:szCs w:val="28"/>
        </w:rPr>
        <w:t>клюзіє</w:t>
      </w:r>
      <w:r w:rsidRPr="004809D3">
        <w:rPr>
          <w:rFonts w:cs="Times New Roman"/>
          <w:sz w:val="28"/>
          <w:szCs w:val="28"/>
        </w:rPr>
        <w:t xml:space="preserve">ю, </w:t>
      </w:r>
      <w:r>
        <w:rPr>
          <w:rFonts w:cs="Times New Roman"/>
          <w:sz w:val="28"/>
          <w:szCs w:val="28"/>
        </w:rPr>
        <w:t>в</w:t>
      </w:r>
      <w:r w:rsidRPr="004809D3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хова</w:t>
      </w:r>
      <w:r w:rsidRPr="004809D3">
        <w:rPr>
          <w:rFonts w:cs="Times New Roman"/>
          <w:sz w:val="28"/>
          <w:szCs w:val="28"/>
        </w:rPr>
        <w:t xml:space="preserve">тель має пояснити дітям особливості спілкування з нею, як можна підтримати дитину, чим вона може бути корисною в </w:t>
      </w:r>
      <w:r>
        <w:rPr>
          <w:rFonts w:cs="Times New Roman"/>
          <w:sz w:val="28"/>
          <w:szCs w:val="28"/>
        </w:rPr>
        <w:t>груп</w:t>
      </w:r>
      <w:r w:rsidRPr="004809D3">
        <w:rPr>
          <w:rFonts w:cs="Times New Roman"/>
          <w:sz w:val="28"/>
          <w:szCs w:val="28"/>
        </w:rPr>
        <w:t>і.</w:t>
      </w:r>
      <w:r>
        <w:rPr>
          <w:rFonts w:cs="Times New Roman"/>
          <w:sz w:val="28"/>
          <w:szCs w:val="28"/>
        </w:rPr>
        <w:t xml:space="preserve"> </w:t>
      </w:r>
      <w:r w:rsidRPr="004809D3">
        <w:rPr>
          <w:rFonts w:cs="Times New Roman"/>
          <w:sz w:val="28"/>
          <w:szCs w:val="28"/>
        </w:rPr>
        <w:t xml:space="preserve">Потрібно дізнатися й розповісти дітям про те, чим ця дитина цікавиться, що її захоплює, чим вона може поділитися з ровесниками – з цього варто починати знайомство в </w:t>
      </w:r>
      <w:r>
        <w:rPr>
          <w:rFonts w:cs="Times New Roman"/>
          <w:sz w:val="28"/>
          <w:szCs w:val="28"/>
        </w:rPr>
        <w:t>груп</w:t>
      </w:r>
      <w:r w:rsidRPr="004809D3">
        <w:rPr>
          <w:rFonts w:cs="Times New Roman"/>
          <w:sz w:val="28"/>
          <w:szCs w:val="28"/>
        </w:rPr>
        <w:t xml:space="preserve">і. </w:t>
      </w:r>
    </w:p>
    <w:p w:rsidR="00D92264" w:rsidRDefault="00D92264" w:rsidP="00D92264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D92264">
        <w:rPr>
          <w:rFonts w:cs="Times New Roman"/>
          <w:sz w:val="28"/>
          <w:szCs w:val="28"/>
        </w:rPr>
        <w:t>езважаючи на те, в якому регіоні</w:t>
      </w:r>
      <w:r>
        <w:rPr>
          <w:rFonts w:cs="Times New Roman"/>
          <w:sz w:val="28"/>
          <w:szCs w:val="28"/>
        </w:rPr>
        <w:t xml:space="preserve"> </w:t>
      </w:r>
      <w:r w:rsidRPr="00D92264">
        <w:rPr>
          <w:rFonts w:cs="Times New Roman"/>
          <w:sz w:val="28"/>
          <w:szCs w:val="28"/>
        </w:rPr>
        <w:t>України та за якою програмою працює заклад дошкільної освіти,</w:t>
      </w:r>
      <w:r>
        <w:rPr>
          <w:rFonts w:cs="Times New Roman"/>
          <w:sz w:val="28"/>
          <w:szCs w:val="28"/>
        </w:rPr>
        <w:t xml:space="preserve"> </w:t>
      </w:r>
      <w:r w:rsidRPr="00D92264">
        <w:rPr>
          <w:rFonts w:cs="Times New Roman"/>
          <w:sz w:val="28"/>
          <w:szCs w:val="28"/>
        </w:rPr>
        <w:t>сільський він чи міський, комунальний, державний або приватний, вбудований у структуру навчально-виховного комплексу чи</w:t>
      </w:r>
      <w:r>
        <w:rPr>
          <w:rFonts w:cs="Times New Roman"/>
          <w:sz w:val="28"/>
          <w:szCs w:val="28"/>
        </w:rPr>
        <w:t xml:space="preserve"> </w:t>
      </w:r>
      <w:r w:rsidRPr="00D92264">
        <w:rPr>
          <w:rFonts w:cs="Times New Roman"/>
          <w:sz w:val="28"/>
          <w:szCs w:val="28"/>
        </w:rPr>
        <w:t>працює автономно – «гендерні перекоси» всюди є дуже схожими, майже ідентичними</w:t>
      </w:r>
      <w:r>
        <w:rPr>
          <w:rFonts w:cs="Times New Roman"/>
          <w:sz w:val="28"/>
          <w:szCs w:val="28"/>
        </w:rPr>
        <w:t>.</w:t>
      </w:r>
    </w:p>
    <w:p w:rsidR="000D18A9" w:rsidRPr="00243D7A" w:rsidRDefault="000D18A9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Результати досліджень свідчать про те що у дітей обмежений досвід щодо спілкування з дітьми різної раси, більші</w:t>
      </w:r>
      <w:r w:rsidR="00FE5C32">
        <w:rPr>
          <w:rFonts w:cs="Times New Roman"/>
          <w:sz w:val="28"/>
          <w:szCs w:val="28"/>
        </w:rPr>
        <w:t>с</w:t>
      </w:r>
      <w:r w:rsidRPr="00243D7A">
        <w:rPr>
          <w:rFonts w:cs="Times New Roman"/>
          <w:sz w:val="28"/>
          <w:szCs w:val="28"/>
        </w:rPr>
        <w:t>ть дітей вважають, що на цій планеті ми одні, досвід роботи показує що дошкільники не мають поваги до віку дорослих, звичайно можна говорити, що така функція повністю повинна бути поклад</w:t>
      </w:r>
      <w:r w:rsidR="00D92264">
        <w:rPr>
          <w:rFonts w:cs="Times New Roman"/>
          <w:sz w:val="28"/>
          <w:szCs w:val="28"/>
        </w:rPr>
        <w:t>е</w:t>
      </w:r>
      <w:r w:rsidRPr="00243D7A">
        <w:rPr>
          <w:rFonts w:cs="Times New Roman"/>
          <w:sz w:val="28"/>
          <w:szCs w:val="28"/>
        </w:rPr>
        <w:t xml:space="preserve">на на плечі батьків, а вихователі? Чому написані календарні плани </w:t>
      </w:r>
      <w:r w:rsidRPr="00243D7A">
        <w:rPr>
          <w:rFonts w:cs="Times New Roman"/>
          <w:sz w:val="28"/>
          <w:szCs w:val="28"/>
        </w:rPr>
        <w:lastRenderedPageBreak/>
        <w:t>розкривають банальні теми типу «Тварини», «Рослини», «Сім’я», «Транспорт»</w:t>
      </w:r>
      <w:r w:rsidR="007820CF">
        <w:rPr>
          <w:rFonts w:cs="Times New Roman"/>
          <w:sz w:val="28"/>
          <w:szCs w:val="28"/>
        </w:rPr>
        <w:t>? І</w:t>
      </w:r>
      <w:r w:rsidRPr="00243D7A">
        <w:rPr>
          <w:rFonts w:cs="Times New Roman"/>
          <w:sz w:val="28"/>
          <w:szCs w:val="28"/>
        </w:rPr>
        <w:t xml:space="preserve"> кожен рік ці теми обговорюються лише з більш ускладненим матеріалом. А чому б нам не порушити теми, які є актуальними на сьогоднішній день? Деякі прогр</w:t>
      </w:r>
      <w:r w:rsidR="00E50629">
        <w:rPr>
          <w:rFonts w:cs="Times New Roman"/>
          <w:sz w:val="28"/>
          <w:szCs w:val="28"/>
        </w:rPr>
        <w:t>а</w:t>
      </w:r>
      <w:r w:rsidRPr="00243D7A">
        <w:rPr>
          <w:rFonts w:cs="Times New Roman"/>
          <w:sz w:val="28"/>
          <w:szCs w:val="28"/>
        </w:rPr>
        <w:t>ми мають різнобічні теми і не обмежуються банальними.</w:t>
      </w:r>
    </w:p>
    <w:p w:rsidR="00D92264" w:rsidRDefault="00D92264" w:rsidP="00243D7A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Міжнародна методика </w:t>
      </w:r>
      <w:r w:rsidRPr="00243D7A">
        <w:rPr>
          <w:rFonts w:cs="Times New Roman"/>
          <w:sz w:val="28"/>
          <w:szCs w:val="28"/>
        </w:rPr>
        <w:t xml:space="preserve">ECERS-3 </w:t>
      </w:r>
      <w:r w:rsidR="000D18A9" w:rsidRPr="00243D7A">
        <w:rPr>
          <w:rFonts w:cs="Times New Roman"/>
          <w:sz w:val="28"/>
          <w:szCs w:val="28"/>
        </w:rPr>
        <w:t xml:space="preserve">детально </w:t>
      </w:r>
      <w:r>
        <w:rPr>
          <w:rFonts w:cs="Times New Roman"/>
          <w:sz w:val="28"/>
          <w:szCs w:val="28"/>
        </w:rPr>
        <w:t>надає чіткі рекомендації</w:t>
      </w:r>
      <w:r w:rsidR="000D18A9" w:rsidRPr="00243D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</w:t>
      </w:r>
      <w:r w:rsidR="000D18A9" w:rsidRPr="00243D7A">
        <w:rPr>
          <w:rFonts w:cs="Times New Roman"/>
          <w:sz w:val="28"/>
          <w:szCs w:val="28"/>
        </w:rPr>
        <w:t xml:space="preserve"> </w:t>
      </w:r>
      <w:r w:rsidRPr="00243D7A">
        <w:rPr>
          <w:rFonts w:cs="Times New Roman"/>
          <w:sz w:val="28"/>
          <w:szCs w:val="28"/>
        </w:rPr>
        <w:t>«</w:t>
      </w:r>
      <w:r w:rsidR="000D18A9" w:rsidRPr="00243D7A">
        <w:rPr>
          <w:rFonts w:cs="Times New Roman"/>
          <w:sz w:val="28"/>
          <w:szCs w:val="28"/>
        </w:rPr>
        <w:t>Сприя</w:t>
      </w:r>
      <w:r>
        <w:rPr>
          <w:rFonts w:cs="Times New Roman"/>
          <w:sz w:val="28"/>
          <w:szCs w:val="28"/>
        </w:rPr>
        <w:t>ння прийняттю різноманітності».</w:t>
      </w:r>
    </w:p>
    <w:p w:rsidR="000D18A9" w:rsidRPr="00243D7A" w:rsidRDefault="000D18A9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Параметр описує приклади виховання чутливості та коректності щодо людського різноманіття – раси, статі, культури, вік, здатності (можливості), нестереотипні гендерні ролі. Також завдяки цьому параметру ми, дорослі, можемо візуально оформити простір таким чином, щоби власні упередження чи стереотипи не стали на заваді розвитку, вихованню дошкільнят, а також формуванню їхнього світогляду.</w:t>
      </w:r>
    </w:p>
    <w:p w:rsidR="00243D7A" w:rsidRDefault="000D18A9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Плекання сприйняття</w:t>
      </w:r>
      <w:r w:rsidR="00243D7A">
        <w:rPr>
          <w:rFonts w:cs="Times New Roman"/>
          <w:sz w:val="28"/>
          <w:szCs w:val="28"/>
        </w:rPr>
        <w:t xml:space="preserve"> </w:t>
      </w:r>
      <w:r w:rsidRPr="00243D7A">
        <w:rPr>
          <w:rFonts w:cs="Times New Roman"/>
          <w:sz w:val="28"/>
          <w:szCs w:val="28"/>
        </w:rPr>
        <w:t>різноманітності можна зображувати та висвітлювати завдяки</w:t>
      </w:r>
      <w:r w:rsidR="00243D7A">
        <w:rPr>
          <w:rFonts w:cs="Times New Roman"/>
          <w:sz w:val="28"/>
          <w:szCs w:val="28"/>
        </w:rPr>
        <w:t xml:space="preserve"> таким категоріям матеріалів:</w:t>
      </w:r>
    </w:p>
    <w:p w:rsidR="00243D7A" w:rsidRDefault="00D92264" w:rsidP="00243D7A">
      <w:pPr>
        <w:pStyle w:val="a3"/>
        <w:numPr>
          <w:ilvl w:val="0"/>
          <w:numId w:val="1"/>
        </w:numPr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ляльки, що репрезентують різні раси, національності чи</w:t>
      </w:r>
      <w:r w:rsidR="00243D7A" w:rsidRP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культури. Важливо зауважити, що наявність лише однієї</w:t>
      </w:r>
      <w:r w:rsidR="00243D7A" w:rsidRP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ляльки, яка репрезентує певну культуру/расу/національність</w:t>
      </w:r>
      <w:r w:rsidR="00243D7A" w:rsidRP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недостатня для формування у дитини прийняття</w:t>
      </w:r>
      <w:r w:rsid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 xml:space="preserve">різноманітності. </w:t>
      </w:r>
    </w:p>
    <w:p w:rsidR="000D18A9" w:rsidRPr="00243D7A" w:rsidRDefault="00D92264" w:rsidP="00243D7A">
      <w:pPr>
        <w:pStyle w:val="a3"/>
        <w:numPr>
          <w:ilvl w:val="0"/>
          <w:numId w:val="1"/>
        </w:numPr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</w:t>
      </w:r>
      <w:r w:rsidR="000D18A9" w:rsidRPr="00243D7A">
        <w:rPr>
          <w:rFonts w:cs="Times New Roman"/>
          <w:sz w:val="28"/>
          <w:szCs w:val="28"/>
        </w:rPr>
        <w:t>емонстрація контрастів – це ще один</w:t>
      </w:r>
      <w:r w:rsidR="00243D7A" w:rsidRP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приклад, завдяки якому можна транслювати різноманіття. На</w:t>
      </w:r>
      <w:r w:rsidR="00243D7A" w:rsidRP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практиці це проявляється у порівнянні кількох ляльок різних</w:t>
      </w:r>
      <w:r w:rsidR="00243D7A" w:rsidRP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національностей або наявності кількох національних</w:t>
      </w:r>
      <w:r w:rsidR="00243D7A">
        <w:rPr>
          <w:rFonts w:cs="Times New Roman"/>
          <w:sz w:val="28"/>
          <w:szCs w:val="28"/>
        </w:rPr>
        <w:t xml:space="preserve"> </w:t>
      </w:r>
      <w:r w:rsidR="000D18A9" w:rsidRPr="00243D7A">
        <w:rPr>
          <w:rFonts w:cs="Times New Roman"/>
          <w:sz w:val="28"/>
          <w:szCs w:val="28"/>
        </w:rPr>
        <w:t>костюмів/світлин тощо.</w:t>
      </w:r>
    </w:p>
    <w:p w:rsidR="002E6EC1" w:rsidRPr="00243D7A" w:rsidRDefault="002E6EC1" w:rsidP="002E6EC1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Отже, плекання сприйняття різноманітності можна зображувати та висвітлювати завдяки таким категоріям матеріалів:</w:t>
      </w:r>
    </w:p>
    <w:p w:rsidR="002E6EC1" w:rsidRDefault="002E6EC1" w:rsidP="002E6EC1">
      <w:pPr>
        <w:pStyle w:val="a3"/>
        <w:numPr>
          <w:ilvl w:val="0"/>
          <w:numId w:val="2"/>
        </w:numPr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7820CF">
        <w:rPr>
          <w:rFonts w:cs="Times New Roman"/>
          <w:b/>
          <w:sz w:val="28"/>
          <w:szCs w:val="28"/>
        </w:rPr>
        <w:t>книжкові ілюстрації</w:t>
      </w:r>
      <w:r w:rsidRPr="00243D7A">
        <w:rPr>
          <w:rFonts w:cs="Times New Roman"/>
          <w:sz w:val="28"/>
          <w:szCs w:val="28"/>
        </w:rPr>
        <w:t xml:space="preserve">, книжки мають бути доступні впродовж усього освітнього процесу, а також можуть розкривати будь-які теми з категорії різноманіття: </w:t>
      </w:r>
    </w:p>
    <w:p w:rsidR="00D92264" w:rsidRDefault="000D18A9" w:rsidP="002E6EC1">
      <w:pPr>
        <w:pStyle w:val="a3"/>
        <w:numPr>
          <w:ilvl w:val="0"/>
          <w:numId w:val="2"/>
        </w:numPr>
        <w:ind w:left="0" w:firstLine="567"/>
        <w:rPr>
          <w:rFonts w:cs="Times New Roman"/>
          <w:sz w:val="28"/>
          <w:szCs w:val="28"/>
        </w:rPr>
      </w:pPr>
      <w:r w:rsidRPr="002E6EC1">
        <w:rPr>
          <w:rFonts w:cs="Times New Roman"/>
          <w:b/>
          <w:sz w:val="28"/>
          <w:szCs w:val="28"/>
        </w:rPr>
        <w:t>історії про людей різного</w:t>
      </w:r>
      <w:r w:rsidR="00243D7A" w:rsidRPr="002E6EC1">
        <w:rPr>
          <w:rFonts w:cs="Times New Roman"/>
          <w:b/>
          <w:sz w:val="28"/>
          <w:szCs w:val="28"/>
        </w:rPr>
        <w:t xml:space="preserve"> </w:t>
      </w:r>
      <w:r w:rsidRPr="002E6EC1">
        <w:rPr>
          <w:rFonts w:cs="Times New Roman"/>
          <w:b/>
          <w:sz w:val="28"/>
          <w:szCs w:val="28"/>
        </w:rPr>
        <w:t>віку</w:t>
      </w:r>
      <w:r w:rsidRPr="00D92264">
        <w:rPr>
          <w:rFonts w:cs="Times New Roman"/>
          <w:sz w:val="28"/>
          <w:szCs w:val="28"/>
        </w:rPr>
        <w:t xml:space="preserve"> (в тому числі, про старше покоління для уникнення</w:t>
      </w:r>
      <w:r w:rsidR="00243D7A" w:rsidRPr="00D92264">
        <w:rPr>
          <w:rFonts w:cs="Times New Roman"/>
          <w:sz w:val="28"/>
          <w:szCs w:val="28"/>
        </w:rPr>
        <w:t xml:space="preserve"> </w:t>
      </w:r>
      <w:r w:rsidRPr="00D92264">
        <w:rPr>
          <w:rFonts w:cs="Times New Roman"/>
          <w:sz w:val="28"/>
          <w:szCs w:val="28"/>
        </w:rPr>
        <w:t xml:space="preserve">стереотипів </w:t>
      </w:r>
      <w:r w:rsidR="00D92264">
        <w:rPr>
          <w:rFonts w:cs="Times New Roman"/>
          <w:sz w:val="28"/>
          <w:szCs w:val="28"/>
        </w:rPr>
        <w:t>щодо можливостей старших людей);</w:t>
      </w:r>
    </w:p>
    <w:p w:rsidR="00D92264" w:rsidRDefault="000D18A9" w:rsidP="00D92264">
      <w:pPr>
        <w:pStyle w:val="a3"/>
        <w:numPr>
          <w:ilvl w:val="0"/>
          <w:numId w:val="2"/>
        </w:numPr>
        <w:ind w:left="0" w:firstLine="567"/>
        <w:rPr>
          <w:rFonts w:cs="Times New Roman"/>
          <w:sz w:val="28"/>
          <w:szCs w:val="28"/>
        </w:rPr>
      </w:pPr>
      <w:r w:rsidRPr="00D92264">
        <w:rPr>
          <w:rFonts w:cs="Times New Roman"/>
          <w:sz w:val="28"/>
          <w:szCs w:val="28"/>
        </w:rPr>
        <w:t xml:space="preserve"> </w:t>
      </w:r>
      <w:r w:rsidRPr="002E6EC1">
        <w:rPr>
          <w:rFonts w:cs="Times New Roman"/>
          <w:b/>
          <w:sz w:val="28"/>
          <w:szCs w:val="28"/>
        </w:rPr>
        <w:t>ілюстрації</w:t>
      </w:r>
      <w:r w:rsidR="00243D7A" w:rsidRPr="002E6EC1">
        <w:rPr>
          <w:rFonts w:cs="Times New Roman"/>
          <w:b/>
          <w:sz w:val="28"/>
          <w:szCs w:val="28"/>
        </w:rPr>
        <w:t xml:space="preserve"> </w:t>
      </w:r>
      <w:r w:rsidRPr="002E6EC1">
        <w:rPr>
          <w:rFonts w:cs="Times New Roman"/>
          <w:b/>
          <w:sz w:val="28"/>
          <w:szCs w:val="28"/>
        </w:rPr>
        <w:t>людей з інвалідністю, істор</w:t>
      </w:r>
      <w:r w:rsidR="00D92264" w:rsidRPr="002E6EC1">
        <w:rPr>
          <w:rFonts w:cs="Times New Roman"/>
          <w:b/>
          <w:sz w:val="28"/>
          <w:szCs w:val="28"/>
        </w:rPr>
        <w:t>ії про мужніх жінок та чоловіків</w:t>
      </w:r>
      <w:r w:rsidR="00D92264">
        <w:rPr>
          <w:rFonts w:cs="Times New Roman"/>
          <w:sz w:val="28"/>
          <w:szCs w:val="28"/>
        </w:rPr>
        <w:t>;</w:t>
      </w:r>
    </w:p>
    <w:p w:rsidR="00D92264" w:rsidRDefault="000D18A9" w:rsidP="00D92264">
      <w:pPr>
        <w:pStyle w:val="a3"/>
        <w:numPr>
          <w:ilvl w:val="0"/>
          <w:numId w:val="2"/>
        </w:numPr>
        <w:ind w:left="0" w:firstLine="567"/>
        <w:rPr>
          <w:rFonts w:cs="Times New Roman"/>
          <w:sz w:val="28"/>
          <w:szCs w:val="28"/>
        </w:rPr>
      </w:pPr>
      <w:r w:rsidRPr="002E6EC1">
        <w:rPr>
          <w:rFonts w:cs="Times New Roman"/>
          <w:b/>
          <w:sz w:val="28"/>
          <w:szCs w:val="28"/>
        </w:rPr>
        <w:lastRenderedPageBreak/>
        <w:t>демонстрація фронтальної наочності</w:t>
      </w:r>
      <w:r w:rsidRPr="00D92264">
        <w:rPr>
          <w:rFonts w:cs="Times New Roman"/>
          <w:sz w:val="28"/>
          <w:szCs w:val="28"/>
        </w:rPr>
        <w:t xml:space="preserve"> – фото, зображення,</w:t>
      </w:r>
      <w:r w:rsidR="00D92264" w:rsidRPr="00D92264">
        <w:rPr>
          <w:rFonts w:cs="Times New Roman"/>
          <w:sz w:val="28"/>
          <w:szCs w:val="28"/>
        </w:rPr>
        <w:t xml:space="preserve"> </w:t>
      </w:r>
      <w:r w:rsidRPr="00D92264">
        <w:rPr>
          <w:rFonts w:cs="Times New Roman"/>
          <w:sz w:val="28"/>
          <w:szCs w:val="28"/>
        </w:rPr>
        <w:t>слайди за умови, що їх добре видно дітям та є зрозумілим</w:t>
      </w:r>
      <w:r w:rsidR="00D92264" w:rsidRPr="00D92264">
        <w:rPr>
          <w:rFonts w:cs="Times New Roman"/>
          <w:sz w:val="28"/>
          <w:szCs w:val="28"/>
        </w:rPr>
        <w:t xml:space="preserve"> зміст;</w:t>
      </w:r>
    </w:p>
    <w:p w:rsidR="00D92264" w:rsidRDefault="000D18A9" w:rsidP="00D92264">
      <w:pPr>
        <w:pStyle w:val="a3"/>
        <w:numPr>
          <w:ilvl w:val="0"/>
          <w:numId w:val="2"/>
        </w:numPr>
        <w:ind w:left="0" w:firstLine="567"/>
        <w:rPr>
          <w:rFonts w:cs="Times New Roman"/>
          <w:sz w:val="28"/>
          <w:szCs w:val="28"/>
        </w:rPr>
      </w:pPr>
      <w:r w:rsidRPr="002E6EC1">
        <w:rPr>
          <w:rFonts w:cs="Times New Roman"/>
          <w:b/>
          <w:sz w:val="28"/>
          <w:szCs w:val="28"/>
        </w:rPr>
        <w:t>програвання національної музики різних культур</w:t>
      </w:r>
      <w:r w:rsidR="002E6EC1">
        <w:rPr>
          <w:rFonts w:cs="Times New Roman"/>
          <w:b/>
          <w:sz w:val="28"/>
          <w:szCs w:val="28"/>
        </w:rPr>
        <w:t xml:space="preserve"> </w:t>
      </w:r>
      <w:r w:rsidR="002E6EC1" w:rsidRPr="00243D7A">
        <w:rPr>
          <w:rFonts w:cs="Times New Roman"/>
          <w:sz w:val="28"/>
          <w:szCs w:val="28"/>
        </w:rPr>
        <w:t>(ірландська, китайська, польська, французька, німецька).</w:t>
      </w:r>
      <w:r w:rsidR="00D92264" w:rsidRPr="00D92264">
        <w:rPr>
          <w:rFonts w:cs="Times New Roman"/>
          <w:sz w:val="28"/>
          <w:szCs w:val="28"/>
        </w:rPr>
        <w:t>;</w:t>
      </w:r>
    </w:p>
    <w:p w:rsidR="002E6EC1" w:rsidRDefault="000D18A9" w:rsidP="00D92264">
      <w:pPr>
        <w:pStyle w:val="a3"/>
        <w:numPr>
          <w:ilvl w:val="0"/>
          <w:numId w:val="2"/>
        </w:numPr>
        <w:ind w:left="0" w:firstLine="567"/>
        <w:rPr>
          <w:rFonts w:cs="Times New Roman"/>
          <w:sz w:val="28"/>
          <w:szCs w:val="28"/>
        </w:rPr>
      </w:pPr>
      <w:r w:rsidRPr="002E6EC1">
        <w:rPr>
          <w:rFonts w:cs="Times New Roman"/>
          <w:b/>
          <w:sz w:val="28"/>
          <w:szCs w:val="28"/>
        </w:rPr>
        <w:t>реквізит для рольової гри</w:t>
      </w:r>
      <w:r w:rsidRPr="002E6EC1">
        <w:rPr>
          <w:rFonts w:cs="Times New Roman"/>
          <w:sz w:val="28"/>
          <w:szCs w:val="28"/>
        </w:rPr>
        <w:t xml:space="preserve"> – дітям доступні різні матеріали, що</w:t>
      </w:r>
      <w:r w:rsidR="00D92264" w:rsidRPr="002E6EC1">
        <w:rPr>
          <w:rFonts w:cs="Times New Roman"/>
          <w:sz w:val="28"/>
          <w:szCs w:val="28"/>
        </w:rPr>
        <w:t xml:space="preserve"> </w:t>
      </w:r>
      <w:r w:rsidRPr="002E6EC1">
        <w:rPr>
          <w:rFonts w:cs="Times New Roman"/>
          <w:sz w:val="28"/>
          <w:szCs w:val="28"/>
        </w:rPr>
        <w:t>представляють різні раси (також можна репрезентувати через</w:t>
      </w:r>
      <w:r w:rsidR="002E6EC1" w:rsidRPr="002E6EC1">
        <w:rPr>
          <w:rFonts w:cs="Times New Roman"/>
          <w:sz w:val="28"/>
          <w:szCs w:val="28"/>
        </w:rPr>
        <w:t xml:space="preserve"> </w:t>
      </w:r>
      <w:r w:rsidRPr="002E6EC1">
        <w:rPr>
          <w:rFonts w:cs="Times New Roman"/>
          <w:sz w:val="28"/>
          <w:szCs w:val="28"/>
        </w:rPr>
        <w:t>демонстрацію контрастів): ляльки, страви, харчові продукти,</w:t>
      </w:r>
      <w:r w:rsidR="002E6EC1">
        <w:rPr>
          <w:rFonts w:cs="Times New Roman"/>
          <w:sz w:val="28"/>
          <w:szCs w:val="28"/>
        </w:rPr>
        <w:t xml:space="preserve"> </w:t>
      </w:r>
      <w:r w:rsidRPr="002E6EC1">
        <w:rPr>
          <w:rFonts w:cs="Times New Roman"/>
          <w:sz w:val="28"/>
          <w:szCs w:val="28"/>
        </w:rPr>
        <w:t>спеціалізоване кухонне/столо</w:t>
      </w:r>
      <w:r w:rsidR="002E6EC1">
        <w:rPr>
          <w:rFonts w:cs="Times New Roman"/>
          <w:sz w:val="28"/>
          <w:szCs w:val="28"/>
        </w:rPr>
        <w:t>ве приладдя, національний одяг.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 xml:space="preserve">Підтримувати питання різноманіття у щоденній діяльності групи: 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 xml:space="preserve">- вести розмови під час рольових ігор, 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-</w:t>
      </w:r>
      <w:r w:rsidRPr="00243D7A">
        <w:rPr>
          <w:rFonts w:cs="Times New Roman"/>
          <w:sz w:val="28"/>
          <w:szCs w:val="28"/>
        </w:rPr>
        <w:tab/>
        <w:t>вивчати окремі фрази на різних мовах, в тому числі жестовій,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 xml:space="preserve">І ще…. Недостатньо, щоб матеріал просто був. Діти повинні бачити певну відмінність, наприклад, демонструючи різноманіття страв, іграшкову італійську піцу слід показувати поруч з іграшковим мексиканським </w:t>
      </w:r>
      <w:proofErr w:type="spellStart"/>
      <w:r w:rsidRPr="00243D7A">
        <w:rPr>
          <w:rFonts w:cs="Times New Roman"/>
          <w:sz w:val="28"/>
          <w:szCs w:val="28"/>
        </w:rPr>
        <w:t>тако</w:t>
      </w:r>
      <w:proofErr w:type="spellEnd"/>
      <w:r w:rsidRPr="00243D7A">
        <w:rPr>
          <w:rFonts w:cs="Times New Roman"/>
          <w:sz w:val="28"/>
          <w:szCs w:val="28"/>
        </w:rPr>
        <w:t xml:space="preserve"> чи японськими суші, а не з усім відомими загальновживаними фруктами й овочами, як-от апельсин, картопля.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Що стосується гендерної рівності, тут помиляються і батьки, і вихователі. Діти повинні бачити приклади нестереотипної гендерної поведінки, щоб збалансувати традиційні ролі. Прикладами нестереотипної гендерної поведінки вважаються зображення діяльності, виконуваної разом і з чоловіками, і жінками. Наприклад, малюнки, що на них чоловік і жінка разом доглядають за дитиною, хлопці і дівчата разом щось конструюють, займаються однаковими видами спорту.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 xml:space="preserve">Тому, слід дозволяти дітям – як і дівчаткам, так і хлопчикам – займатися тією діяльністю, яку вони обирають самі і не робити акцентів на “не хлопчачих” і “не дівчачих” видах діяльності. Як хлопчики можуть гратися іграшковим посудом чи візочком для малюків, так і дівчатка можуть грати у футбол чи бути </w:t>
      </w:r>
      <w:proofErr w:type="spellStart"/>
      <w:r w:rsidRPr="00243D7A">
        <w:rPr>
          <w:rFonts w:cs="Times New Roman"/>
          <w:sz w:val="28"/>
          <w:szCs w:val="28"/>
        </w:rPr>
        <w:t>супергеройками</w:t>
      </w:r>
      <w:proofErr w:type="spellEnd"/>
      <w:r w:rsidRPr="00243D7A">
        <w:rPr>
          <w:rFonts w:cs="Times New Roman"/>
          <w:sz w:val="28"/>
          <w:szCs w:val="28"/>
        </w:rPr>
        <w:t>.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 xml:space="preserve">Задача педагогічного працівника ЗДО підтримувати питання різноманіття у щоденній діяльності групи: вести розмови під час рольових ігор, слухати </w:t>
      </w:r>
      <w:r w:rsidRPr="00243D7A">
        <w:rPr>
          <w:rFonts w:cs="Times New Roman"/>
          <w:sz w:val="28"/>
          <w:szCs w:val="28"/>
        </w:rPr>
        <w:lastRenderedPageBreak/>
        <w:t>музику різних культур під час вільної гри, вивчати окремі фрази на різних мовах, в тому числі жестовій, візуально оформити простір у відповідний спосіб.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 xml:space="preserve">Окрім наявності матеріалів відповідного змісту, важливо також формувати прийняття різноманітності у навчально-пізнавальній діяльності дітей під час взаємодії з дорослими. 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Нижче кілька рекомендацій щодо того, як у дошкільній групі зробити культурно чутливу атмосферу та сприяти розвитку прийняття різноманітності.</w:t>
      </w:r>
    </w:p>
    <w:p w:rsidR="007820CF" w:rsidRPr="007820CF" w:rsidRDefault="00243D7A" w:rsidP="004B053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7820CF">
        <w:rPr>
          <w:rFonts w:cs="Times New Roman"/>
          <w:sz w:val="28"/>
          <w:szCs w:val="28"/>
        </w:rPr>
        <w:t>Спілкуватися з дітьми. Важливо розповідати дітям у позитивний спосіб про переваги як відмінностей, так і схожостей різних культур. Також варто розмовляти з дітьми про важливість інклюзивного середовища та емпатії до різноманіття людей, що нас оточують.</w:t>
      </w:r>
    </w:p>
    <w:p w:rsidR="00243D7A" w:rsidRPr="007820CF" w:rsidRDefault="00243D7A" w:rsidP="004B053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7820CF">
        <w:rPr>
          <w:rFonts w:cs="Times New Roman"/>
          <w:sz w:val="28"/>
          <w:szCs w:val="28"/>
        </w:rPr>
        <w:t xml:space="preserve">Сприяти гендерній рівності. Можна зображати жінок, які виконують традиційно жіночу роботу: готують їсти чи турбуються про дітей. Але також мають </w:t>
      </w:r>
      <w:proofErr w:type="spellStart"/>
      <w:r w:rsidRPr="007820CF">
        <w:rPr>
          <w:rFonts w:cs="Times New Roman"/>
          <w:sz w:val="28"/>
          <w:szCs w:val="28"/>
        </w:rPr>
        <w:t>зображатися</w:t>
      </w:r>
      <w:proofErr w:type="spellEnd"/>
      <w:r w:rsidRPr="007820CF">
        <w:rPr>
          <w:rFonts w:cs="Times New Roman"/>
          <w:sz w:val="28"/>
          <w:szCs w:val="28"/>
        </w:rPr>
        <w:t xml:space="preserve"> і чоловіки, які виконують цю ж, “традиційно жіночу”, роботу: миють посуд чи годують малюка. Водночас можна зображати “мужні” професії і традиційно у виконанні чоловіків, і “</w:t>
      </w:r>
      <w:proofErr w:type="spellStart"/>
      <w:r w:rsidRPr="007820CF">
        <w:rPr>
          <w:rFonts w:cs="Times New Roman"/>
          <w:sz w:val="28"/>
          <w:szCs w:val="28"/>
        </w:rPr>
        <w:t>гендерно</w:t>
      </w:r>
      <w:proofErr w:type="spellEnd"/>
      <w:r w:rsidRPr="007820CF">
        <w:rPr>
          <w:rFonts w:cs="Times New Roman"/>
          <w:sz w:val="28"/>
          <w:szCs w:val="28"/>
        </w:rPr>
        <w:t xml:space="preserve"> рівно” – у виконанні жінок: чоловік-пожежник та жінка-поліцейська, жінка-вчителька та чоловік-вихователь тощо. 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Окрім цього, важливо, щоби гендерні стереотипи не вживались у негативному контексті будь-якого характеру, адже це суперечить плеканню прийняття різноманітності.</w:t>
      </w:r>
    </w:p>
    <w:p w:rsidR="00243D7A" w:rsidRP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Освітнє середовище, що сприяє прийняттю різноманітності, допоможе дітям у добрій соціальній взаємодії з іншими, а також покаже шлях для формування власних поглядів, переконань та розуміння світу.</w:t>
      </w:r>
    </w:p>
    <w:p w:rsidR="00243D7A" w:rsidRDefault="00243D7A" w:rsidP="00243D7A">
      <w:pPr>
        <w:ind w:firstLine="567"/>
        <w:rPr>
          <w:rFonts w:cs="Times New Roman"/>
          <w:sz w:val="28"/>
          <w:szCs w:val="28"/>
        </w:rPr>
      </w:pPr>
      <w:r w:rsidRPr="00243D7A">
        <w:rPr>
          <w:rFonts w:cs="Times New Roman"/>
          <w:sz w:val="28"/>
          <w:szCs w:val="28"/>
        </w:rPr>
        <w:t>Всі шкали запропоновані в методиці допоможуть вам (педагогічним працівниками ЗДО) для оновлення змісту дошкільної освіти щодо організації освітнього процесу, а також дадуть змогу підвищувати професійну компетентність відповідно до справді актуальних потреб.</w:t>
      </w:r>
    </w:p>
    <w:p w:rsidR="00AF49F5" w:rsidRPr="00AF49F5" w:rsidRDefault="00AF49F5" w:rsidP="00AF49F5">
      <w:pPr>
        <w:ind w:firstLine="567"/>
        <w:rPr>
          <w:rFonts w:cs="Times New Roman"/>
          <w:sz w:val="28"/>
          <w:szCs w:val="28"/>
        </w:rPr>
      </w:pPr>
      <w:r w:rsidRPr="00AF49F5">
        <w:rPr>
          <w:rFonts w:cs="Times New Roman"/>
          <w:sz w:val="28"/>
          <w:szCs w:val="28"/>
        </w:rPr>
        <w:t xml:space="preserve">«Різні діти потребують різноманіття!» – це «магічне» речення колись випадково «народилося» під час одного з наших тренінгів з гендерної чутливості. Відтоді воно не тільки не втратило своєї актуальності, а стало для </w:t>
      </w:r>
      <w:r w:rsidRPr="00AF49F5">
        <w:rPr>
          <w:rFonts w:cs="Times New Roman"/>
          <w:sz w:val="28"/>
          <w:szCs w:val="28"/>
        </w:rPr>
        <w:lastRenderedPageBreak/>
        <w:t>нас таким собі «золотим правилом» недискримінаційних інновацій в освіті. Який же смисл ми вкладаємо в нього?</w:t>
      </w:r>
    </w:p>
    <w:p w:rsidR="00AF49F5" w:rsidRDefault="00AF49F5" w:rsidP="00AF49F5">
      <w:pPr>
        <w:ind w:firstLine="567"/>
        <w:rPr>
          <w:rFonts w:cs="Times New Roman"/>
          <w:sz w:val="28"/>
          <w:szCs w:val="28"/>
        </w:rPr>
      </w:pPr>
      <w:r w:rsidRPr="00AF49F5">
        <w:rPr>
          <w:rFonts w:cs="Times New Roman"/>
          <w:sz w:val="28"/>
          <w:szCs w:val="28"/>
        </w:rPr>
        <w:t>Немає нічого «приписаного» ані хлопчикам, ані дівчаткам,</w:t>
      </w:r>
      <w:r>
        <w:rPr>
          <w:rFonts w:cs="Times New Roman"/>
          <w:sz w:val="28"/>
          <w:szCs w:val="28"/>
        </w:rPr>
        <w:t xml:space="preserve"> </w:t>
      </w:r>
      <w:r w:rsidRPr="00AF49F5">
        <w:rPr>
          <w:rFonts w:cs="Times New Roman"/>
          <w:sz w:val="28"/>
          <w:szCs w:val="28"/>
        </w:rPr>
        <w:t>а є конкретна дитина з її реальними потребами, талантами, бажаннями і прагненнями. Усі діти різні. Наше головне завдання –</w:t>
      </w:r>
      <w:r>
        <w:rPr>
          <w:rFonts w:cs="Times New Roman"/>
          <w:sz w:val="28"/>
          <w:szCs w:val="28"/>
        </w:rPr>
        <w:t xml:space="preserve"> </w:t>
      </w:r>
      <w:r w:rsidRPr="00AF49F5">
        <w:rPr>
          <w:rFonts w:cs="Times New Roman"/>
          <w:sz w:val="28"/>
          <w:szCs w:val="28"/>
        </w:rPr>
        <w:t>виявивши індивідуальний (а не стереотипний) підхід, підтримати дитину в її унікальному поступальному розвитку, показавши</w:t>
      </w:r>
      <w:r>
        <w:rPr>
          <w:rFonts w:cs="Times New Roman"/>
          <w:sz w:val="28"/>
          <w:szCs w:val="28"/>
        </w:rPr>
        <w:t xml:space="preserve"> </w:t>
      </w:r>
      <w:r w:rsidRPr="00AF49F5">
        <w:rPr>
          <w:rFonts w:cs="Times New Roman"/>
          <w:sz w:val="28"/>
          <w:szCs w:val="28"/>
        </w:rPr>
        <w:t>увесь різноманітний світ як дійсно відкриту для неї можливість.</w:t>
      </w:r>
    </w:p>
    <w:p w:rsidR="000E07E6" w:rsidRDefault="002E6EC1" w:rsidP="00AF49F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Пропонуємо вашій увазі </w:t>
      </w:r>
      <w:bookmarkStart w:id="0" w:name="_GoBack"/>
      <w:r>
        <w:rPr>
          <w:rFonts w:cs="Times New Roman"/>
          <w:sz w:val="28"/>
          <w:szCs w:val="28"/>
        </w:rPr>
        <w:t xml:space="preserve">календарне планування для дітей старшого дошкільного віку, яке дійсно надасть можливість вихователям запланувати </w:t>
      </w:r>
      <w:r w:rsidR="00AF49F5">
        <w:rPr>
          <w:rFonts w:cs="Times New Roman"/>
          <w:sz w:val="28"/>
          <w:szCs w:val="28"/>
        </w:rPr>
        <w:t>актуальні питання різноманіття</w:t>
      </w:r>
      <w:bookmarkEnd w:id="0"/>
    </w:p>
    <w:p w:rsidR="008B73CE" w:rsidRDefault="000E07E6" w:rsidP="0026723E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B73CE">
        <w:rPr>
          <w:rFonts w:cs="Times New Roman"/>
          <w:b/>
          <w:sz w:val="28"/>
          <w:szCs w:val="28"/>
        </w:rPr>
        <w:t xml:space="preserve">Календарне планування </w:t>
      </w:r>
      <w:r w:rsidR="008B73CE">
        <w:rPr>
          <w:rFonts w:cs="Times New Roman"/>
          <w:b/>
          <w:sz w:val="28"/>
          <w:szCs w:val="28"/>
        </w:rPr>
        <w:t>на рік</w:t>
      </w:r>
    </w:p>
    <w:p w:rsidR="000E07E6" w:rsidRDefault="008B73CE" w:rsidP="0026723E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для </w:t>
      </w:r>
      <w:r w:rsidR="000E07E6" w:rsidRPr="008B73CE">
        <w:rPr>
          <w:rFonts w:cs="Times New Roman"/>
          <w:b/>
          <w:sz w:val="28"/>
          <w:szCs w:val="28"/>
        </w:rPr>
        <w:t>дітьми старшої групи</w:t>
      </w:r>
    </w:p>
    <w:p w:rsidR="004B0536" w:rsidRDefault="004B0536" w:rsidP="0026723E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4985"/>
        <w:gridCol w:w="10"/>
        <w:gridCol w:w="5245"/>
      </w:tblGrid>
      <w:tr w:rsidR="000E07E6" w:rsidTr="00091CA9">
        <w:trPr>
          <w:cantSplit/>
          <w:trHeight w:val="355"/>
        </w:trPr>
        <w:tc>
          <w:tcPr>
            <w:tcW w:w="534" w:type="dxa"/>
          </w:tcPr>
          <w:p w:rsidR="000E07E6" w:rsidRPr="00036EF8" w:rsidRDefault="00036EF8" w:rsidP="00036EF8">
            <w:pPr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 w:val="18"/>
                <w:szCs w:val="28"/>
              </w:rPr>
              <w:t>міс.</w:t>
            </w:r>
          </w:p>
        </w:tc>
        <w:tc>
          <w:tcPr>
            <w:tcW w:w="4995" w:type="dxa"/>
            <w:gridSpan w:val="2"/>
          </w:tcPr>
          <w:p w:rsidR="000E07E6" w:rsidRPr="00036EF8" w:rsidRDefault="00036EF8" w:rsidP="00036EF8">
            <w:pPr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Тема №1</w:t>
            </w:r>
          </w:p>
        </w:tc>
        <w:tc>
          <w:tcPr>
            <w:tcW w:w="5245" w:type="dxa"/>
          </w:tcPr>
          <w:p w:rsidR="000E07E6" w:rsidRPr="00036EF8" w:rsidRDefault="00036EF8" w:rsidP="00036EF8">
            <w:pPr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Тема №2</w:t>
            </w:r>
          </w:p>
        </w:tc>
      </w:tr>
      <w:tr w:rsidR="007944B9" w:rsidTr="00091CA9">
        <w:trPr>
          <w:cantSplit/>
          <w:trHeight w:val="220"/>
        </w:trPr>
        <w:tc>
          <w:tcPr>
            <w:tcW w:w="534" w:type="dxa"/>
            <w:vMerge w:val="restart"/>
            <w:textDirection w:val="btLr"/>
          </w:tcPr>
          <w:p w:rsidR="007944B9" w:rsidRPr="00036EF8" w:rsidRDefault="007944B9" w:rsidP="006F6648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вересень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7944B9" w:rsidRDefault="007944B9" w:rsidP="007944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Знайомство</w:t>
            </w:r>
          </w:p>
        </w:tc>
      </w:tr>
      <w:tr w:rsidR="007944B9" w:rsidTr="00091CA9">
        <w:trPr>
          <w:cantSplit/>
          <w:trHeight w:val="1036"/>
        </w:trPr>
        <w:tc>
          <w:tcPr>
            <w:tcW w:w="534" w:type="dxa"/>
            <w:vMerge/>
            <w:textDirection w:val="btLr"/>
          </w:tcPr>
          <w:p w:rsidR="007944B9" w:rsidRPr="00036EF8" w:rsidRDefault="007944B9" w:rsidP="006F6648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95" w:type="dxa"/>
            <w:gridSpan w:val="2"/>
          </w:tcPr>
          <w:p w:rsidR="007944B9" w:rsidRPr="004B0536" w:rsidRDefault="007944B9" w:rsidP="000E07E6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«Все і всі мають своє ім’я»</w:t>
            </w:r>
          </w:p>
          <w:p w:rsidR="004F3F61" w:rsidRPr="004B0536" w:rsidRDefault="00924663" w:rsidP="00AF49F5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4F3F61" w:rsidRPr="004B0536">
              <w:rPr>
                <w:rFonts w:cs="Times New Roman"/>
                <w:b/>
                <w:szCs w:val="28"/>
              </w:rPr>
              <w:t>:</w:t>
            </w:r>
            <w:r w:rsidR="00AF49F5" w:rsidRPr="004B0536">
              <w:rPr>
                <w:rFonts w:cs="Times New Roman"/>
                <w:b/>
                <w:i/>
                <w:szCs w:val="28"/>
              </w:rPr>
              <w:t xml:space="preserve"> </w:t>
            </w:r>
            <w:r w:rsidR="00AF49F5" w:rsidRPr="004B0536">
              <w:rPr>
                <w:rFonts w:cs="Times New Roman"/>
                <w:i/>
                <w:szCs w:val="28"/>
              </w:rPr>
              <w:t>визначити значення кожного імені та саме чому батьки обрали таке ім’я для малюка; формувати почуття самоцінності у дітей.</w:t>
            </w:r>
          </w:p>
        </w:tc>
        <w:tc>
          <w:tcPr>
            <w:tcW w:w="5245" w:type="dxa"/>
          </w:tcPr>
          <w:p w:rsidR="007944B9" w:rsidRPr="004B0536" w:rsidRDefault="007944B9" w:rsidP="000E07E6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«Хлопчики-дівчатка»</w:t>
            </w:r>
            <w:r w:rsidRPr="004B0536">
              <w:rPr>
                <w:rFonts w:cs="Times New Roman"/>
                <w:szCs w:val="28"/>
              </w:rPr>
              <w:t xml:space="preserve"> (спільне-відмінне)</w:t>
            </w:r>
          </w:p>
          <w:p w:rsidR="004F3F61" w:rsidRPr="004B0536" w:rsidRDefault="00924663" w:rsidP="0026723E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4F3F61" w:rsidRPr="004B0536">
              <w:rPr>
                <w:rFonts w:cs="Times New Roman"/>
                <w:b/>
                <w:szCs w:val="28"/>
              </w:rPr>
              <w:t>:</w:t>
            </w:r>
            <w:r w:rsidR="00AB1BFE" w:rsidRPr="004B0536">
              <w:rPr>
                <w:rFonts w:cs="Times New Roman"/>
                <w:b/>
                <w:szCs w:val="28"/>
              </w:rPr>
              <w:t xml:space="preserve"> </w:t>
            </w:r>
            <w:r w:rsidR="00AB1BFE" w:rsidRPr="004B0536">
              <w:rPr>
                <w:rFonts w:cs="Times New Roman"/>
                <w:i/>
                <w:szCs w:val="28"/>
              </w:rPr>
              <w:t>в</w:t>
            </w:r>
            <w:r w:rsidRPr="004B0536">
              <w:rPr>
                <w:rFonts w:cs="Times New Roman"/>
                <w:i/>
                <w:szCs w:val="28"/>
              </w:rPr>
              <w:t>ідрізняти дорослих і дітей, розпізнавати жінок і чоловіків у житті, за допомогою наочності називати відмінності у їх зовнішності</w:t>
            </w:r>
            <w:r w:rsidR="008E16A8" w:rsidRPr="004B0536">
              <w:rPr>
                <w:rFonts w:cs="Times New Roman"/>
                <w:i/>
                <w:szCs w:val="28"/>
              </w:rPr>
              <w:t>; визначити спроможності певної статі</w:t>
            </w:r>
          </w:p>
        </w:tc>
      </w:tr>
      <w:tr w:rsidR="002F6720" w:rsidTr="00091CA9">
        <w:trPr>
          <w:cantSplit/>
          <w:trHeight w:val="284"/>
        </w:trPr>
        <w:tc>
          <w:tcPr>
            <w:tcW w:w="534" w:type="dxa"/>
            <w:vMerge w:val="restart"/>
            <w:textDirection w:val="btLr"/>
          </w:tcPr>
          <w:p w:rsidR="002F6720" w:rsidRPr="00036EF8" w:rsidRDefault="002F6720" w:rsidP="006F6648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жовтень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2F6720" w:rsidRDefault="002F6720" w:rsidP="002F672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Вікові особливості</w:t>
            </w:r>
          </w:p>
        </w:tc>
      </w:tr>
      <w:tr w:rsidR="002F6720" w:rsidTr="00091CA9">
        <w:trPr>
          <w:cantSplit/>
          <w:trHeight w:val="982"/>
        </w:trPr>
        <w:tc>
          <w:tcPr>
            <w:tcW w:w="534" w:type="dxa"/>
            <w:vMerge/>
            <w:textDirection w:val="btLr"/>
          </w:tcPr>
          <w:p w:rsidR="002F6720" w:rsidRPr="00036EF8" w:rsidRDefault="002F6720" w:rsidP="006F6648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95" w:type="dxa"/>
            <w:gridSpan w:val="2"/>
          </w:tcPr>
          <w:p w:rsidR="002F6720" w:rsidRPr="004B0536" w:rsidRDefault="002F6720" w:rsidP="000E07E6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 xml:space="preserve">«Дорослі й діти» </w:t>
            </w:r>
            <w:r w:rsidRPr="004B0536">
              <w:rPr>
                <w:rFonts w:cs="Times New Roman"/>
                <w:szCs w:val="28"/>
              </w:rPr>
              <w:t>(</w:t>
            </w:r>
            <w:r w:rsidR="00A91BF6" w:rsidRPr="004B0536">
              <w:rPr>
                <w:rFonts w:cs="Times New Roman"/>
                <w:szCs w:val="28"/>
              </w:rPr>
              <w:t>звертання до дорослих</w:t>
            </w:r>
            <w:r w:rsidRPr="004B0536">
              <w:rPr>
                <w:rFonts w:cs="Times New Roman"/>
                <w:szCs w:val="28"/>
              </w:rPr>
              <w:t>)</w:t>
            </w:r>
          </w:p>
          <w:p w:rsidR="004F3F61" w:rsidRPr="004B0536" w:rsidRDefault="00924663" w:rsidP="00A91BF6">
            <w:pPr>
              <w:rPr>
                <w:rFonts w:cs="Times New Roman"/>
                <w:i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4F3F61" w:rsidRPr="004B0536">
              <w:rPr>
                <w:rFonts w:cs="Times New Roman"/>
                <w:b/>
                <w:szCs w:val="28"/>
              </w:rPr>
              <w:t>:</w:t>
            </w:r>
            <w:r w:rsidR="00A91BF6" w:rsidRPr="004B0536">
              <w:rPr>
                <w:rFonts w:cs="Times New Roman"/>
                <w:szCs w:val="28"/>
              </w:rPr>
              <w:t xml:space="preserve"> </w:t>
            </w:r>
            <w:r w:rsidR="00A91BF6" w:rsidRPr="004B0536">
              <w:rPr>
                <w:rFonts w:cs="Times New Roman"/>
                <w:i/>
                <w:szCs w:val="28"/>
              </w:rPr>
              <w:t>в</w:t>
            </w:r>
            <w:r w:rsidRPr="004B0536">
              <w:rPr>
                <w:rFonts w:cs="Times New Roman"/>
                <w:i/>
                <w:szCs w:val="28"/>
              </w:rPr>
              <w:t>икористовувати різні способи ввічливого звернення до дорослих на «Ви» і дітей – «ти», привертаючи увагу до себе словом і жестом; називати дітей групи на ім’я, педагогів – на ім’я по-батькові</w:t>
            </w:r>
          </w:p>
          <w:p w:rsidR="004B0536" w:rsidRPr="004B0536" w:rsidRDefault="004B0536" w:rsidP="00A91BF6">
            <w:pPr>
              <w:rPr>
                <w:rFonts w:cs="Times New Roman"/>
                <w:szCs w:val="28"/>
              </w:rPr>
            </w:pPr>
          </w:p>
        </w:tc>
        <w:tc>
          <w:tcPr>
            <w:tcW w:w="5245" w:type="dxa"/>
          </w:tcPr>
          <w:p w:rsidR="002F6720" w:rsidRPr="004B0536" w:rsidRDefault="002F6720" w:rsidP="000E07E6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«Кожному – своє»</w:t>
            </w:r>
            <w:r w:rsidR="00A91BF6" w:rsidRPr="004B0536">
              <w:rPr>
                <w:rFonts w:cs="Times New Roman"/>
                <w:szCs w:val="28"/>
              </w:rPr>
              <w:t xml:space="preserve"> (вік)</w:t>
            </w:r>
          </w:p>
          <w:p w:rsidR="00AB1BFE" w:rsidRPr="004B0536" w:rsidRDefault="00924663" w:rsidP="008E16A8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4F3F61" w:rsidRPr="004B0536">
              <w:rPr>
                <w:rFonts w:cs="Times New Roman"/>
                <w:b/>
                <w:szCs w:val="28"/>
              </w:rPr>
              <w:t>:</w:t>
            </w:r>
            <w:r w:rsidR="008E16A8" w:rsidRPr="004B0536">
              <w:rPr>
                <w:rFonts w:cs="Times New Roman"/>
                <w:b/>
                <w:szCs w:val="28"/>
              </w:rPr>
              <w:t xml:space="preserve"> </w:t>
            </w:r>
            <w:r w:rsidR="008E16A8" w:rsidRPr="004B0536">
              <w:rPr>
                <w:rFonts w:cs="Times New Roman"/>
                <w:i/>
                <w:szCs w:val="28"/>
              </w:rPr>
              <w:t>з</w:t>
            </w:r>
            <w:r w:rsidR="002C0A68" w:rsidRPr="004B0536">
              <w:rPr>
                <w:rFonts w:cs="Times New Roman"/>
                <w:i/>
                <w:szCs w:val="28"/>
              </w:rPr>
              <w:t xml:space="preserve">багатити </w:t>
            </w:r>
            <w:r w:rsidR="00AB1BFE" w:rsidRPr="004B0536">
              <w:rPr>
                <w:rFonts w:cs="Times New Roman"/>
                <w:i/>
                <w:szCs w:val="28"/>
              </w:rPr>
              <w:t>слова</w:t>
            </w:r>
            <w:r w:rsidR="002C0A68" w:rsidRPr="004B0536">
              <w:rPr>
                <w:rFonts w:cs="Times New Roman"/>
                <w:i/>
                <w:szCs w:val="28"/>
              </w:rPr>
              <w:t>-прикметники, що характеризують зовнішність людини (сивий), а також слова, що означають вік -</w:t>
            </w:r>
            <w:r w:rsidR="00AB1BFE" w:rsidRPr="004B0536">
              <w:rPr>
                <w:rFonts w:cs="Times New Roman"/>
                <w:i/>
                <w:szCs w:val="28"/>
              </w:rPr>
              <w:t xml:space="preserve"> </w:t>
            </w:r>
            <w:r w:rsidR="002C0A68" w:rsidRPr="004B0536">
              <w:rPr>
                <w:rFonts w:cs="Times New Roman"/>
                <w:i/>
                <w:szCs w:val="28"/>
              </w:rPr>
              <w:t xml:space="preserve">«ровесник», </w:t>
            </w:r>
            <w:r w:rsidR="00AB1BFE" w:rsidRPr="004B0536">
              <w:rPr>
                <w:rFonts w:cs="Times New Roman"/>
                <w:i/>
                <w:szCs w:val="28"/>
              </w:rPr>
              <w:t>«пенсі</w:t>
            </w:r>
            <w:r w:rsidR="002C0A68" w:rsidRPr="004B0536">
              <w:rPr>
                <w:rFonts w:cs="Times New Roman"/>
                <w:i/>
                <w:szCs w:val="28"/>
              </w:rPr>
              <w:t>онер</w:t>
            </w:r>
            <w:r w:rsidR="00AB1BFE" w:rsidRPr="004B0536">
              <w:rPr>
                <w:rFonts w:cs="Times New Roman"/>
                <w:i/>
                <w:szCs w:val="28"/>
              </w:rPr>
              <w:t>»</w:t>
            </w:r>
            <w:r w:rsidR="002C0A68" w:rsidRPr="004B0536">
              <w:rPr>
                <w:rFonts w:cs="Times New Roman"/>
                <w:i/>
                <w:szCs w:val="28"/>
              </w:rPr>
              <w:t>, «молодий», «дорослий», «старий».</w:t>
            </w:r>
            <w:r w:rsidR="00AB1BFE" w:rsidRPr="004B0536">
              <w:rPr>
                <w:rFonts w:cs="Times New Roman"/>
                <w:i/>
                <w:szCs w:val="28"/>
              </w:rPr>
              <w:t xml:space="preserve"> </w:t>
            </w:r>
            <w:r w:rsidR="002C0A68" w:rsidRPr="004B0536">
              <w:rPr>
                <w:rFonts w:cs="Times New Roman"/>
                <w:i/>
                <w:szCs w:val="28"/>
              </w:rPr>
              <w:t>Вправляти дітей у порівнянні якостей і можливостей дорослих та дітей.</w:t>
            </w:r>
          </w:p>
        </w:tc>
      </w:tr>
      <w:tr w:rsidR="002F6720" w:rsidTr="00091CA9">
        <w:trPr>
          <w:cantSplit/>
          <w:trHeight w:val="233"/>
        </w:trPr>
        <w:tc>
          <w:tcPr>
            <w:tcW w:w="534" w:type="dxa"/>
            <w:vMerge w:val="restart"/>
            <w:textDirection w:val="btLr"/>
          </w:tcPr>
          <w:p w:rsidR="002F6720" w:rsidRPr="00036EF8" w:rsidRDefault="002F6720" w:rsidP="006F6648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листопад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2F6720" w:rsidRDefault="004F3F61" w:rsidP="002F672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Мова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різноманітніх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культур</w:t>
            </w:r>
          </w:p>
        </w:tc>
      </w:tr>
      <w:tr w:rsidR="002F6720" w:rsidTr="00091CA9">
        <w:trPr>
          <w:cantSplit/>
          <w:trHeight w:val="1080"/>
        </w:trPr>
        <w:tc>
          <w:tcPr>
            <w:tcW w:w="534" w:type="dxa"/>
            <w:vMerge/>
            <w:textDirection w:val="btLr"/>
          </w:tcPr>
          <w:p w:rsidR="002F6720" w:rsidRPr="00036EF8" w:rsidRDefault="002F6720" w:rsidP="006F6648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95" w:type="dxa"/>
            <w:gridSpan w:val="2"/>
          </w:tcPr>
          <w:p w:rsidR="002F6720" w:rsidRPr="004B0536" w:rsidRDefault="002F6720" w:rsidP="000E07E6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«Мова – ключ до порозуміння і засіб спілкування»</w:t>
            </w:r>
            <w:r w:rsidRPr="004B0536">
              <w:rPr>
                <w:rFonts w:cs="Times New Roman"/>
                <w:szCs w:val="28"/>
              </w:rPr>
              <w:t xml:space="preserve"> (українська мова)</w:t>
            </w:r>
          </w:p>
          <w:p w:rsidR="00AF49F5" w:rsidRPr="004B0536" w:rsidRDefault="00924663" w:rsidP="004B0536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E8253E" w:rsidRPr="004B0536">
              <w:rPr>
                <w:rFonts w:cs="Times New Roman"/>
                <w:b/>
                <w:szCs w:val="28"/>
              </w:rPr>
              <w:t xml:space="preserve">: </w:t>
            </w:r>
            <w:r w:rsidR="00E8253E" w:rsidRPr="004B0536">
              <w:rPr>
                <w:rFonts w:cs="Times New Roman"/>
                <w:i/>
                <w:szCs w:val="28"/>
              </w:rPr>
              <w:t>збагатити мовленнєвий досвід словами-звертаннями, словами-привітаннями, словами-вибаченнями, словами-проханнями; допомогти дітям опанувати невербальні способи спілкування; пояснити, що кожна країна має свою рідну мову.</w:t>
            </w:r>
          </w:p>
        </w:tc>
        <w:tc>
          <w:tcPr>
            <w:tcW w:w="5245" w:type="dxa"/>
          </w:tcPr>
          <w:p w:rsidR="002F6720" w:rsidRPr="004B0536" w:rsidRDefault="002F6720" w:rsidP="004F3F61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</w:t>
            </w:r>
            <w:r w:rsidR="004F3F61" w:rsidRPr="004B0536">
              <w:rPr>
                <w:rFonts w:cs="Times New Roman"/>
                <w:b/>
                <w:szCs w:val="28"/>
              </w:rPr>
              <w:t>Я вітаюся із вами</w:t>
            </w:r>
            <w:r w:rsidRPr="004B0536">
              <w:rPr>
                <w:rFonts w:cs="Times New Roman"/>
                <w:b/>
                <w:szCs w:val="28"/>
              </w:rPr>
              <w:t>»</w:t>
            </w:r>
            <w:r w:rsidRPr="004B0536">
              <w:rPr>
                <w:rFonts w:cs="Times New Roman"/>
                <w:szCs w:val="28"/>
              </w:rPr>
              <w:t xml:space="preserve"> (слова з різних мов)</w:t>
            </w:r>
          </w:p>
          <w:p w:rsidR="004F3F61" w:rsidRPr="004B0536" w:rsidRDefault="00924663" w:rsidP="0005269A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4F3F61" w:rsidRPr="004B0536">
              <w:rPr>
                <w:rFonts w:cs="Times New Roman"/>
                <w:b/>
                <w:szCs w:val="28"/>
              </w:rPr>
              <w:t>:</w:t>
            </w:r>
            <w:r w:rsidR="00F82FB4" w:rsidRPr="004B0536">
              <w:rPr>
                <w:rFonts w:cs="Times New Roman"/>
                <w:b/>
                <w:szCs w:val="28"/>
              </w:rPr>
              <w:t xml:space="preserve"> </w:t>
            </w:r>
            <w:r w:rsidR="00F82FB4" w:rsidRPr="004B0536">
              <w:rPr>
                <w:rFonts w:cs="Times New Roman"/>
                <w:i/>
                <w:szCs w:val="28"/>
              </w:rPr>
              <w:t>в</w:t>
            </w:r>
            <w:r w:rsidR="004F3F61" w:rsidRPr="004B0536">
              <w:rPr>
                <w:rFonts w:cs="Times New Roman"/>
                <w:i/>
                <w:szCs w:val="28"/>
              </w:rPr>
              <w:t>чити</w:t>
            </w:r>
            <w:r w:rsidR="00091CA9" w:rsidRPr="004B0536">
              <w:rPr>
                <w:rFonts w:cs="Times New Roman"/>
                <w:i/>
                <w:szCs w:val="28"/>
              </w:rPr>
              <w:t xml:space="preserve"> привітання різними мовами</w:t>
            </w:r>
            <w:r w:rsidR="0005269A" w:rsidRPr="004B0536">
              <w:rPr>
                <w:rFonts w:cs="Times New Roman"/>
                <w:i/>
                <w:szCs w:val="28"/>
              </w:rPr>
              <w:t>, вітатися у різний спосіб (дієвий, приємний)</w:t>
            </w:r>
          </w:p>
        </w:tc>
      </w:tr>
      <w:tr w:rsidR="002F6720" w:rsidTr="00091CA9">
        <w:trPr>
          <w:cantSplit/>
          <w:trHeight w:val="211"/>
        </w:trPr>
        <w:tc>
          <w:tcPr>
            <w:tcW w:w="534" w:type="dxa"/>
            <w:vMerge w:val="restart"/>
            <w:textDirection w:val="btLr"/>
          </w:tcPr>
          <w:p w:rsidR="002F6720" w:rsidRPr="00036EF8" w:rsidRDefault="002F6720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грудень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2F6720" w:rsidRDefault="002F6720" w:rsidP="002F672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Різні (контрас</w:t>
            </w:r>
            <w:r w:rsidR="004F3F61"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>ні раси)</w:t>
            </w:r>
          </w:p>
        </w:tc>
      </w:tr>
      <w:tr w:rsidR="002F6720" w:rsidTr="00091CA9">
        <w:trPr>
          <w:cantSplit/>
          <w:trHeight w:val="1102"/>
        </w:trPr>
        <w:tc>
          <w:tcPr>
            <w:tcW w:w="534" w:type="dxa"/>
            <w:vMerge/>
            <w:textDirection w:val="btLr"/>
          </w:tcPr>
          <w:p w:rsidR="002F6720" w:rsidRPr="00036EF8" w:rsidRDefault="002F6720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95" w:type="dxa"/>
            <w:gridSpan w:val="2"/>
          </w:tcPr>
          <w:p w:rsidR="002F6720" w:rsidRPr="004B0536" w:rsidRDefault="002F6720" w:rsidP="000E07E6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«Ми різні. Ми разом» (</w:t>
            </w:r>
            <w:r w:rsidR="00AF49F5" w:rsidRPr="004B0536">
              <w:rPr>
                <w:rFonts w:cs="Times New Roman"/>
                <w:b/>
                <w:szCs w:val="28"/>
              </w:rPr>
              <w:t>раса</w:t>
            </w:r>
            <w:r w:rsidRPr="004B0536">
              <w:rPr>
                <w:rFonts w:cs="Times New Roman"/>
                <w:b/>
                <w:szCs w:val="28"/>
              </w:rPr>
              <w:t>)</w:t>
            </w:r>
          </w:p>
          <w:p w:rsidR="004F3F61" w:rsidRPr="004B0536" w:rsidRDefault="00924663" w:rsidP="0026723E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4F3F61" w:rsidRPr="004B0536">
              <w:rPr>
                <w:rFonts w:cs="Times New Roman"/>
                <w:b/>
                <w:szCs w:val="28"/>
              </w:rPr>
              <w:t>:</w:t>
            </w:r>
            <w:r w:rsidR="0026723E" w:rsidRPr="004B0536">
              <w:rPr>
                <w:rFonts w:cs="Times New Roman"/>
                <w:b/>
                <w:szCs w:val="28"/>
              </w:rPr>
              <w:t xml:space="preserve"> </w:t>
            </w:r>
            <w:r w:rsidR="0026723E" w:rsidRPr="004B0536">
              <w:rPr>
                <w:rFonts w:cs="Times New Roman"/>
                <w:i/>
                <w:szCs w:val="28"/>
              </w:rPr>
              <w:t>ф</w:t>
            </w:r>
            <w:r w:rsidR="008E16A8" w:rsidRPr="004B0536">
              <w:rPr>
                <w:rFonts w:cs="Times New Roman"/>
                <w:i/>
                <w:szCs w:val="28"/>
              </w:rPr>
              <w:t>ормувати дружні стосунки між дітьми, вчити конструктивно взаємодіяти незалежно від певних людських ознак (колір шкіри, волосся, ріст, фігура, статура)</w:t>
            </w:r>
          </w:p>
        </w:tc>
        <w:tc>
          <w:tcPr>
            <w:tcW w:w="5245" w:type="dxa"/>
          </w:tcPr>
          <w:p w:rsidR="002F6720" w:rsidRPr="004B0536" w:rsidRDefault="002F6720" w:rsidP="000E07E6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«Різні люди – різні домівки»</w:t>
            </w:r>
            <w:r w:rsidR="008E16A8" w:rsidRPr="004B0536">
              <w:t xml:space="preserve"> </w:t>
            </w:r>
            <w:r w:rsidR="00AF49F5" w:rsidRPr="004B0536">
              <w:rPr>
                <w:rFonts w:cs="Times New Roman"/>
                <w:b/>
                <w:szCs w:val="28"/>
              </w:rPr>
              <w:t>(раса</w:t>
            </w:r>
            <w:r w:rsidR="008E16A8" w:rsidRPr="004B0536">
              <w:rPr>
                <w:rFonts w:cs="Times New Roman"/>
                <w:b/>
                <w:szCs w:val="28"/>
              </w:rPr>
              <w:t>)</w:t>
            </w:r>
          </w:p>
          <w:p w:rsidR="00AF49F5" w:rsidRPr="004B0536" w:rsidRDefault="00924663" w:rsidP="004B0536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</w:t>
            </w:r>
            <w:r w:rsidR="004F3F61" w:rsidRPr="004B0536">
              <w:rPr>
                <w:rFonts w:cs="Times New Roman"/>
                <w:b/>
                <w:szCs w:val="28"/>
              </w:rPr>
              <w:t>:</w:t>
            </w:r>
            <w:r w:rsidR="0026723E" w:rsidRPr="004B0536">
              <w:rPr>
                <w:rFonts w:cs="Times New Roman"/>
                <w:b/>
                <w:szCs w:val="28"/>
              </w:rPr>
              <w:t xml:space="preserve"> </w:t>
            </w:r>
            <w:r w:rsidR="0026723E" w:rsidRPr="004B0536">
              <w:rPr>
                <w:rFonts w:cs="Times New Roman"/>
                <w:i/>
                <w:szCs w:val="28"/>
              </w:rPr>
              <w:t>допомогти дітям визначати та презентувати іншим цікаве і важливе про себе, позитивно сприймати відмінні особливі риси іншої людини далекої країни</w:t>
            </w:r>
            <w:r w:rsidR="00F82FB4" w:rsidRPr="004B0536">
              <w:rPr>
                <w:rFonts w:cs="Times New Roman"/>
                <w:i/>
                <w:szCs w:val="28"/>
              </w:rPr>
              <w:t>; поглиблювати знання дітей про спільне й відмінне в культурі різних країн</w:t>
            </w:r>
          </w:p>
        </w:tc>
      </w:tr>
      <w:tr w:rsidR="0026723E" w:rsidTr="00091CA9">
        <w:trPr>
          <w:cantSplit/>
          <w:trHeight w:val="196"/>
        </w:trPr>
        <w:tc>
          <w:tcPr>
            <w:tcW w:w="534" w:type="dxa"/>
            <w:vMerge w:val="restart"/>
            <w:textDirection w:val="btLr"/>
          </w:tcPr>
          <w:p w:rsidR="0026723E" w:rsidRPr="00036EF8" w:rsidRDefault="0026723E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січень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26723E" w:rsidRDefault="0026723E" w:rsidP="001B616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Різні національності</w:t>
            </w:r>
          </w:p>
        </w:tc>
      </w:tr>
      <w:tr w:rsidR="0026723E" w:rsidTr="00091CA9">
        <w:trPr>
          <w:cantSplit/>
          <w:trHeight w:val="927"/>
        </w:trPr>
        <w:tc>
          <w:tcPr>
            <w:tcW w:w="534" w:type="dxa"/>
            <w:vMerge/>
            <w:textDirection w:val="btLr"/>
          </w:tcPr>
          <w:p w:rsidR="0026723E" w:rsidRPr="00036EF8" w:rsidRDefault="0026723E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95" w:type="dxa"/>
            <w:gridSpan w:val="2"/>
          </w:tcPr>
          <w:p w:rsidR="0026723E" w:rsidRPr="004B0536" w:rsidRDefault="0026723E" w:rsidP="001B6168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«Розповімо світу про нас»</w:t>
            </w:r>
          </w:p>
          <w:p w:rsidR="00091CA9" w:rsidRPr="004B0536" w:rsidRDefault="00091CA9" w:rsidP="00F82FB4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Мета:</w:t>
            </w:r>
            <w:r w:rsidRPr="004B0536">
              <w:rPr>
                <w:rFonts w:cs="Times New Roman"/>
                <w:szCs w:val="28"/>
              </w:rPr>
              <w:t xml:space="preserve"> </w:t>
            </w:r>
            <w:r w:rsidR="0005269A" w:rsidRPr="004B0536">
              <w:rPr>
                <w:rFonts w:cs="Times New Roman"/>
                <w:i/>
                <w:szCs w:val="28"/>
              </w:rPr>
              <w:t xml:space="preserve">розширювати уявлення дітей про </w:t>
            </w:r>
            <w:r w:rsidR="00F82FB4" w:rsidRPr="004B0536">
              <w:rPr>
                <w:rFonts w:cs="Times New Roman"/>
                <w:i/>
                <w:szCs w:val="28"/>
              </w:rPr>
              <w:t>Україну, її відомих особистостей, видатні місця, формувати позитивний образ нашої країни, пояснити дітям, що кожна країна моє своє: гімн, прапор, культуру.</w:t>
            </w:r>
          </w:p>
        </w:tc>
        <w:tc>
          <w:tcPr>
            <w:tcW w:w="5245" w:type="dxa"/>
          </w:tcPr>
          <w:p w:rsidR="0026723E" w:rsidRPr="004B0536" w:rsidRDefault="0026723E" w:rsidP="001B6168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«Хочу дружити з усім світом»</w:t>
            </w:r>
          </w:p>
          <w:p w:rsidR="0026723E" w:rsidRPr="004B0536" w:rsidRDefault="0026723E" w:rsidP="001B6168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Мета:</w:t>
            </w:r>
            <w:r w:rsidRPr="004B0536">
              <w:rPr>
                <w:rFonts w:cs="Times New Roman"/>
                <w:szCs w:val="28"/>
              </w:rPr>
              <w:t xml:space="preserve"> </w:t>
            </w:r>
            <w:r w:rsidR="00F82FB4" w:rsidRPr="004B0536">
              <w:rPr>
                <w:rFonts w:cs="Times New Roman"/>
                <w:i/>
                <w:szCs w:val="28"/>
              </w:rPr>
              <w:t>розширювати уявлення дітей про світ, допомогти усвідомити суть поняття «різний», спонукати наводити приклади;</w:t>
            </w:r>
            <w:r w:rsidR="00F82FB4" w:rsidRPr="004B0536">
              <w:rPr>
                <w:rFonts w:cs="Times New Roman"/>
                <w:szCs w:val="28"/>
              </w:rPr>
              <w:t xml:space="preserve"> </w:t>
            </w:r>
            <w:r w:rsidRPr="004B0536">
              <w:rPr>
                <w:rFonts w:cs="Times New Roman"/>
                <w:i/>
                <w:szCs w:val="28"/>
              </w:rPr>
              <w:t>допомогти дітям</w:t>
            </w:r>
            <w:r w:rsidR="00091CA9" w:rsidRPr="004B0536">
              <w:rPr>
                <w:rFonts w:cs="Times New Roman"/>
                <w:i/>
                <w:szCs w:val="28"/>
              </w:rPr>
              <w:t xml:space="preserve"> опанувати способи соціально доцільної поведінки; вчити співвідносити її з конкретною ситуацією; допомогти дітям усвідомити, що дружнє ставлення світу до себе людина не рідко формує сама</w:t>
            </w:r>
          </w:p>
        </w:tc>
      </w:tr>
      <w:tr w:rsidR="0026723E" w:rsidTr="00091CA9">
        <w:trPr>
          <w:cantSplit/>
          <w:trHeight w:val="283"/>
        </w:trPr>
        <w:tc>
          <w:tcPr>
            <w:tcW w:w="534" w:type="dxa"/>
            <w:vMerge w:val="restart"/>
            <w:textDirection w:val="btLr"/>
          </w:tcPr>
          <w:p w:rsidR="0026723E" w:rsidRPr="00036EF8" w:rsidRDefault="0026723E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лютий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26723E" w:rsidRDefault="0026723E" w:rsidP="00D04BA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Здатності і можливості</w:t>
            </w:r>
          </w:p>
        </w:tc>
      </w:tr>
      <w:tr w:rsidR="0026723E" w:rsidTr="00091CA9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26723E" w:rsidRPr="00036EF8" w:rsidRDefault="0026723E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95" w:type="dxa"/>
            <w:gridSpan w:val="2"/>
          </w:tcPr>
          <w:p w:rsidR="0026723E" w:rsidRPr="004B0536" w:rsidRDefault="0026723E" w:rsidP="00D04BAC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 xml:space="preserve">«Моє тіло. Мої можливості» </w:t>
            </w:r>
          </w:p>
          <w:p w:rsidR="0026723E" w:rsidRPr="004B0536" w:rsidRDefault="0026723E" w:rsidP="00D04BAC">
            <w:pPr>
              <w:rPr>
                <w:rFonts w:cs="Times New Roman"/>
                <w:b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Мета:</w:t>
            </w:r>
            <w:r w:rsidR="009B5EDC" w:rsidRPr="004B0536">
              <w:rPr>
                <w:rFonts w:cs="Times New Roman"/>
                <w:szCs w:val="28"/>
              </w:rPr>
              <w:t xml:space="preserve"> </w:t>
            </w:r>
            <w:r w:rsidR="00091CA9" w:rsidRPr="004B0536">
              <w:rPr>
                <w:rFonts w:cs="Times New Roman"/>
                <w:i/>
                <w:szCs w:val="28"/>
              </w:rPr>
              <w:t>п</w:t>
            </w:r>
            <w:r w:rsidRPr="004B0536">
              <w:rPr>
                <w:rFonts w:cs="Times New Roman"/>
                <w:i/>
                <w:szCs w:val="28"/>
              </w:rPr>
              <w:t>роводити прості дослідження щодо можливостей свого тіла з метою пізнання його властивостей і якостей</w:t>
            </w:r>
          </w:p>
        </w:tc>
        <w:tc>
          <w:tcPr>
            <w:tcW w:w="5245" w:type="dxa"/>
          </w:tcPr>
          <w:p w:rsidR="0026723E" w:rsidRPr="004B0536" w:rsidRDefault="0026723E" w:rsidP="00D04BAC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«Цікаві люди»</w:t>
            </w:r>
            <w:r w:rsidRPr="004B0536">
              <w:rPr>
                <w:rFonts w:cs="Times New Roman"/>
                <w:szCs w:val="28"/>
              </w:rPr>
              <w:t xml:space="preserve"> (з ООП)</w:t>
            </w:r>
          </w:p>
          <w:p w:rsidR="004B0536" w:rsidRPr="009A6CAC" w:rsidRDefault="0026723E" w:rsidP="00E8253E">
            <w:pPr>
              <w:rPr>
                <w:rFonts w:cs="Times New Roman"/>
                <w:i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Мета:</w:t>
            </w:r>
            <w:r w:rsidR="00091CA9" w:rsidRPr="004B0536">
              <w:rPr>
                <w:rFonts w:cs="Times New Roman"/>
                <w:szCs w:val="28"/>
              </w:rPr>
              <w:t xml:space="preserve"> </w:t>
            </w:r>
            <w:r w:rsidR="00091CA9" w:rsidRPr="004B0536">
              <w:rPr>
                <w:rFonts w:cs="Times New Roman"/>
                <w:i/>
                <w:szCs w:val="28"/>
              </w:rPr>
              <w:t>д</w:t>
            </w:r>
            <w:r w:rsidRPr="004B0536">
              <w:rPr>
                <w:rFonts w:cs="Times New Roman"/>
                <w:i/>
                <w:szCs w:val="28"/>
              </w:rPr>
              <w:t xml:space="preserve">опомогти дітям </w:t>
            </w:r>
            <w:r w:rsidR="00E8253E" w:rsidRPr="004B0536">
              <w:rPr>
                <w:rFonts w:cs="Times New Roman"/>
                <w:i/>
                <w:szCs w:val="28"/>
              </w:rPr>
              <w:t>усвідомити, як ускладнюється життя, коли обмежуються певні фізичні можливості людини; у чому відмінність слів «вільний» і «обмежений»; пояснити дітям як ускладнюється життя людини з обмеженими можливостями; про те як ці люди пристосовуються до життя в умовах обмеженості; про потребу проявляти увагу до цих людей і допомагати їм.</w:t>
            </w:r>
          </w:p>
        </w:tc>
      </w:tr>
      <w:tr w:rsidR="009B5EDC" w:rsidTr="00091CA9">
        <w:trPr>
          <w:cantSplit/>
          <w:trHeight w:val="316"/>
        </w:trPr>
        <w:tc>
          <w:tcPr>
            <w:tcW w:w="534" w:type="dxa"/>
            <w:vMerge w:val="restart"/>
            <w:textDirection w:val="btLr"/>
          </w:tcPr>
          <w:p w:rsidR="009B5EDC" w:rsidRPr="00036EF8" w:rsidRDefault="009B5EDC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березень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9B5EDC" w:rsidRDefault="009B5EDC" w:rsidP="008511C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Усталені культурні традиції</w:t>
            </w:r>
          </w:p>
        </w:tc>
      </w:tr>
      <w:tr w:rsidR="009B5EDC" w:rsidTr="009B5EDC">
        <w:trPr>
          <w:cantSplit/>
          <w:trHeight w:val="939"/>
        </w:trPr>
        <w:tc>
          <w:tcPr>
            <w:tcW w:w="534" w:type="dxa"/>
            <w:vMerge/>
            <w:textDirection w:val="btLr"/>
          </w:tcPr>
          <w:p w:rsidR="009B5EDC" w:rsidRPr="00036EF8" w:rsidRDefault="009B5EDC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85" w:type="dxa"/>
          </w:tcPr>
          <w:p w:rsidR="005D7BE1" w:rsidRPr="004B0536" w:rsidRDefault="009B5EDC" w:rsidP="008511CC">
            <w:r w:rsidRPr="004B0536">
              <w:rPr>
                <w:rFonts w:cs="Times New Roman"/>
                <w:b/>
                <w:szCs w:val="28"/>
              </w:rPr>
              <w:t>«Грай музико, грай»</w:t>
            </w:r>
            <w:r w:rsidRPr="004B0536">
              <w:rPr>
                <w:rFonts w:cs="Times New Roman"/>
                <w:szCs w:val="28"/>
              </w:rPr>
              <w:t xml:space="preserve"> (музика різних культур)</w:t>
            </w:r>
            <w:r w:rsidR="005D7BE1" w:rsidRPr="004B0536">
              <w:t xml:space="preserve"> </w:t>
            </w:r>
          </w:p>
          <w:p w:rsidR="009B5EDC" w:rsidRPr="004B0536" w:rsidRDefault="005D7BE1" w:rsidP="00F56C12">
            <w:pPr>
              <w:rPr>
                <w:rFonts w:cs="Times New Roman"/>
                <w:szCs w:val="28"/>
              </w:rPr>
            </w:pPr>
            <w:r w:rsidRPr="004B0536">
              <w:t xml:space="preserve">Мета: </w:t>
            </w:r>
            <w:r w:rsidR="00AF49F5" w:rsidRPr="004B0536">
              <w:rPr>
                <w:rFonts w:cs="Times New Roman"/>
                <w:i/>
                <w:szCs w:val="28"/>
              </w:rPr>
              <w:t>ознайомити дітей з різноманітністю кр</w:t>
            </w:r>
            <w:r w:rsidR="00F56C12" w:rsidRPr="004B0536">
              <w:rPr>
                <w:rFonts w:cs="Times New Roman"/>
                <w:i/>
                <w:szCs w:val="28"/>
              </w:rPr>
              <w:t>аїн і народів, поширити знання дітей</w:t>
            </w:r>
            <w:r w:rsidR="00AF49F5" w:rsidRPr="004B0536">
              <w:rPr>
                <w:rFonts w:cs="Times New Roman"/>
                <w:i/>
                <w:szCs w:val="28"/>
              </w:rPr>
              <w:t xml:space="preserve"> про музичну культуру народів світу</w:t>
            </w:r>
          </w:p>
        </w:tc>
        <w:tc>
          <w:tcPr>
            <w:tcW w:w="5255" w:type="dxa"/>
            <w:gridSpan w:val="2"/>
          </w:tcPr>
          <w:p w:rsidR="009B5EDC" w:rsidRPr="004B0536" w:rsidRDefault="009B5EDC" w:rsidP="008511CC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«Світовий кухар»</w:t>
            </w:r>
            <w:r w:rsidRPr="004B0536">
              <w:rPr>
                <w:rFonts w:cs="Times New Roman"/>
                <w:szCs w:val="28"/>
              </w:rPr>
              <w:t xml:space="preserve"> (різноманіття страв)</w:t>
            </w:r>
          </w:p>
          <w:p w:rsidR="009B5EDC" w:rsidRPr="004B0536" w:rsidRDefault="009B5EDC" w:rsidP="009B5EDC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Мета:</w:t>
            </w:r>
            <w:r w:rsidRPr="004B0536">
              <w:rPr>
                <w:rFonts w:cs="Times New Roman"/>
                <w:szCs w:val="28"/>
              </w:rPr>
              <w:t xml:space="preserve"> </w:t>
            </w:r>
            <w:r w:rsidRPr="004B0536">
              <w:rPr>
                <w:rFonts w:cs="Times New Roman"/>
                <w:i/>
                <w:szCs w:val="28"/>
              </w:rPr>
              <w:t>формувати уявлення про особливості кухні різних народів світу; визначити стереотипи: національна страва названої країни</w:t>
            </w:r>
          </w:p>
        </w:tc>
      </w:tr>
      <w:tr w:rsidR="009B5EDC" w:rsidTr="00091CA9">
        <w:trPr>
          <w:cantSplit/>
          <w:trHeight w:val="251"/>
        </w:trPr>
        <w:tc>
          <w:tcPr>
            <w:tcW w:w="534" w:type="dxa"/>
            <w:vMerge w:val="restart"/>
            <w:textDirection w:val="btLr"/>
          </w:tcPr>
          <w:p w:rsidR="009B5EDC" w:rsidRPr="00036EF8" w:rsidRDefault="009B5EDC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36EF8">
              <w:rPr>
                <w:rFonts w:cs="Times New Roman"/>
                <w:b/>
                <w:szCs w:val="28"/>
              </w:rPr>
              <w:t>квітень</w:t>
            </w:r>
          </w:p>
        </w:tc>
        <w:tc>
          <w:tcPr>
            <w:tcW w:w="10240" w:type="dxa"/>
            <w:gridSpan w:val="3"/>
            <w:shd w:val="clear" w:color="auto" w:fill="D9D9D9" w:themeFill="background1" w:themeFillShade="D9"/>
          </w:tcPr>
          <w:p w:rsidR="009B5EDC" w:rsidRDefault="009B5EDC" w:rsidP="00C2126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Гендерна рівність</w:t>
            </w:r>
          </w:p>
        </w:tc>
      </w:tr>
      <w:tr w:rsidR="009B5EDC" w:rsidTr="00091CA9">
        <w:trPr>
          <w:cantSplit/>
          <w:trHeight w:val="1058"/>
        </w:trPr>
        <w:tc>
          <w:tcPr>
            <w:tcW w:w="534" w:type="dxa"/>
            <w:vMerge/>
            <w:textDirection w:val="btLr"/>
          </w:tcPr>
          <w:p w:rsidR="009B5EDC" w:rsidRPr="00036EF8" w:rsidRDefault="009B5EDC" w:rsidP="00FE13A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995" w:type="dxa"/>
            <w:gridSpan w:val="2"/>
          </w:tcPr>
          <w:p w:rsidR="009B5EDC" w:rsidRPr="004B0536" w:rsidRDefault="009B5EDC" w:rsidP="00C2126B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«Професії моїх батьків»</w:t>
            </w:r>
            <w:r w:rsidRPr="004B0536">
              <w:rPr>
                <w:rFonts w:cs="Times New Roman"/>
                <w:szCs w:val="28"/>
              </w:rPr>
              <w:t xml:space="preserve"> (ми рівні)</w:t>
            </w:r>
          </w:p>
          <w:p w:rsidR="009B5EDC" w:rsidRPr="004B0536" w:rsidRDefault="009B5EDC" w:rsidP="00C2126B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Мета:</w:t>
            </w:r>
            <w:r w:rsidRPr="004B0536">
              <w:rPr>
                <w:rFonts w:cs="Times New Roman"/>
                <w:szCs w:val="28"/>
              </w:rPr>
              <w:t xml:space="preserve"> </w:t>
            </w:r>
            <w:r w:rsidRPr="004B0536">
              <w:rPr>
                <w:rFonts w:cs="Times New Roman"/>
                <w:i/>
                <w:szCs w:val="28"/>
              </w:rPr>
              <w:t>розширити уявлення дітей про людей «мужніх» професій, підвести до висновку, що «мужня» професія вимагає фізичного розвитку та сили; пояснити дітям, що «мужньою» професією може займатися і дівчина</w:t>
            </w:r>
          </w:p>
        </w:tc>
        <w:tc>
          <w:tcPr>
            <w:tcW w:w="5245" w:type="dxa"/>
          </w:tcPr>
          <w:p w:rsidR="009B5EDC" w:rsidRPr="004B0536" w:rsidRDefault="009B5EDC" w:rsidP="00C2126B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«Разом ми працюємо»</w:t>
            </w:r>
            <w:r w:rsidRPr="004B0536">
              <w:rPr>
                <w:rFonts w:cs="Times New Roman"/>
                <w:szCs w:val="28"/>
              </w:rPr>
              <w:t xml:space="preserve"> («не чоловіча», «не жіноча» діяльність) </w:t>
            </w:r>
          </w:p>
          <w:p w:rsidR="009B5EDC" w:rsidRPr="004B0536" w:rsidRDefault="009B5EDC" w:rsidP="00C2126B">
            <w:pPr>
              <w:rPr>
                <w:rFonts w:cs="Times New Roman"/>
                <w:szCs w:val="28"/>
              </w:rPr>
            </w:pPr>
            <w:r w:rsidRPr="004B0536">
              <w:rPr>
                <w:rFonts w:cs="Times New Roman"/>
                <w:b/>
                <w:szCs w:val="28"/>
              </w:rPr>
              <w:t>Мета:</w:t>
            </w:r>
            <w:r w:rsidRPr="004B0536">
              <w:rPr>
                <w:rFonts w:cs="Times New Roman"/>
                <w:szCs w:val="28"/>
              </w:rPr>
              <w:t xml:space="preserve"> </w:t>
            </w:r>
            <w:r w:rsidRPr="004B0536">
              <w:rPr>
                <w:rFonts w:cs="Times New Roman"/>
                <w:i/>
                <w:szCs w:val="28"/>
              </w:rPr>
              <w:t>конструктивно діяти, виконуючі спільні завдання, не розділяючи їх на «не хлопчачі», «не дівчачі»</w:t>
            </w:r>
          </w:p>
        </w:tc>
      </w:tr>
    </w:tbl>
    <w:p w:rsidR="000E07E6" w:rsidRPr="00243D7A" w:rsidRDefault="000E07E6" w:rsidP="000E07E6">
      <w:pPr>
        <w:rPr>
          <w:rFonts w:cs="Times New Roman"/>
          <w:sz w:val="28"/>
          <w:szCs w:val="28"/>
        </w:rPr>
      </w:pPr>
    </w:p>
    <w:p w:rsidR="000D18A9" w:rsidRDefault="000D18A9" w:rsidP="00243D7A">
      <w:pPr>
        <w:ind w:firstLine="567"/>
        <w:rPr>
          <w:rFonts w:cs="Times New Roman"/>
          <w:sz w:val="28"/>
          <w:szCs w:val="28"/>
        </w:rPr>
      </w:pPr>
    </w:p>
    <w:p w:rsidR="00863EDD" w:rsidRDefault="00863EDD" w:rsidP="00243D7A">
      <w:pPr>
        <w:ind w:firstLine="567"/>
        <w:rPr>
          <w:rFonts w:cs="Times New Roman"/>
          <w:sz w:val="28"/>
          <w:szCs w:val="28"/>
        </w:rPr>
      </w:pPr>
    </w:p>
    <w:p w:rsidR="00863EDD" w:rsidRDefault="00863EDD" w:rsidP="00243D7A">
      <w:pPr>
        <w:ind w:firstLine="567"/>
        <w:rPr>
          <w:rFonts w:cs="Times New Roman"/>
          <w:sz w:val="28"/>
          <w:szCs w:val="28"/>
        </w:rPr>
      </w:pPr>
    </w:p>
    <w:p w:rsidR="00863EDD" w:rsidRDefault="00863EDD" w:rsidP="00243D7A">
      <w:pPr>
        <w:ind w:firstLine="567"/>
        <w:rPr>
          <w:rFonts w:cs="Times New Roman"/>
          <w:sz w:val="28"/>
          <w:szCs w:val="28"/>
        </w:rPr>
      </w:pPr>
    </w:p>
    <w:p w:rsidR="00863EDD" w:rsidRDefault="00863EDD" w:rsidP="00243D7A">
      <w:pPr>
        <w:ind w:firstLine="567"/>
        <w:rPr>
          <w:rFonts w:cs="Times New Roman"/>
          <w:sz w:val="28"/>
          <w:szCs w:val="28"/>
        </w:rPr>
      </w:pPr>
    </w:p>
    <w:p w:rsidR="00863EDD" w:rsidRDefault="00863EDD" w:rsidP="00243D7A">
      <w:pPr>
        <w:ind w:firstLine="567"/>
        <w:rPr>
          <w:rFonts w:cs="Times New Roman"/>
          <w:sz w:val="28"/>
          <w:szCs w:val="28"/>
        </w:rPr>
      </w:pPr>
    </w:p>
    <w:p w:rsidR="00863EDD" w:rsidRPr="004F4D70" w:rsidRDefault="00863EDD" w:rsidP="00863EDD">
      <w:pPr>
        <w:ind w:firstLine="567"/>
        <w:jc w:val="center"/>
        <w:rPr>
          <w:rFonts w:cs="Times New Roman"/>
          <w:b/>
          <w:sz w:val="28"/>
          <w:szCs w:val="28"/>
        </w:rPr>
      </w:pPr>
      <w:r w:rsidRPr="004F4D70">
        <w:rPr>
          <w:rFonts w:cs="Times New Roman"/>
          <w:b/>
          <w:sz w:val="28"/>
          <w:szCs w:val="28"/>
        </w:rPr>
        <w:lastRenderedPageBreak/>
        <w:t>Список використаних джерел:</w:t>
      </w:r>
    </w:p>
    <w:p w:rsidR="004F4D70" w:rsidRPr="00863EDD" w:rsidRDefault="004F4D70" w:rsidP="00BF16A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863EDD">
        <w:rPr>
          <w:rFonts w:cs="Times New Roman"/>
          <w:sz w:val="28"/>
          <w:szCs w:val="28"/>
        </w:rPr>
        <w:t xml:space="preserve">Базовий компонент дошкільної освіти України / Під </w:t>
      </w:r>
      <w:proofErr w:type="spellStart"/>
      <w:r w:rsidRPr="00863EDD">
        <w:rPr>
          <w:rFonts w:cs="Times New Roman"/>
          <w:sz w:val="28"/>
          <w:szCs w:val="28"/>
        </w:rPr>
        <w:t>наук.керівн</w:t>
      </w:r>
      <w:proofErr w:type="spellEnd"/>
      <w:r w:rsidRPr="00863EDD">
        <w:rPr>
          <w:rFonts w:cs="Times New Roman"/>
          <w:sz w:val="28"/>
          <w:szCs w:val="28"/>
        </w:rPr>
        <w:t xml:space="preserve">. </w:t>
      </w:r>
      <w:proofErr w:type="spellStart"/>
      <w:r w:rsidRPr="00863EDD">
        <w:rPr>
          <w:rFonts w:cs="Times New Roman"/>
          <w:sz w:val="28"/>
          <w:szCs w:val="28"/>
        </w:rPr>
        <w:t>Піроженко</w:t>
      </w:r>
      <w:proofErr w:type="spellEnd"/>
      <w:r w:rsidRPr="00863EDD">
        <w:rPr>
          <w:rFonts w:cs="Times New Roman"/>
          <w:sz w:val="28"/>
          <w:szCs w:val="28"/>
        </w:rPr>
        <w:t xml:space="preserve"> Т.О./ </w:t>
      </w:r>
      <w:proofErr w:type="spellStart"/>
      <w:r w:rsidRPr="00863EDD">
        <w:rPr>
          <w:rFonts w:cs="Times New Roman"/>
          <w:sz w:val="28"/>
          <w:szCs w:val="28"/>
        </w:rPr>
        <w:t>Авт</w:t>
      </w:r>
      <w:proofErr w:type="spellEnd"/>
      <w:r w:rsidRPr="00863EDD">
        <w:rPr>
          <w:rFonts w:cs="Times New Roman"/>
          <w:sz w:val="28"/>
          <w:szCs w:val="28"/>
        </w:rPr>
        <w:t xml:space="preserve">. </w:t>
      </w:r>
      <w:proofErr w:type="spellStart"/>
      <w:r w:rsidRPr="00863EDD">
        <w:rPr>
          <w:rFonts w:cs="Times New Roman"/>
          <w:sz w:val="28"/>
          <w:szCs w:val="28"/>
        </w:rPr>
        <w:t>Кол</w:t>
      </w:r>
      <w:proofErr w:type="spellEnd"/>
      <w:r w:rsidRPr="00863EDD">
        <w:rPr>
          <w:rFonts w:cs="Times New Roman"/>
          <w:sz w:val="28"/>
          <w:szCs w:val="28"/>
        </w:rPr>
        <w:t>-в: Байєр О.М., Безсонова О.К., Брежнєва О.Г., Гавриш Н.В., Загородня Л.П. та ін., 2021. – 37 с.</w:t>
      </w:r>
    </w:p>
    <w:p w:rsidR="004F4D70" w:rsidRDefault="004F4D70" w:rsidP="00BF16A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Гальмс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Тельма</w:t>
      </w:r>
      <w:proofErr w:type="spellEnd"/>
      <w:r>
        <w:rPr>
          <w:rFonts w:cs="Times New Roman"/>
          <w:sz w:val="28"/>
          <w:szCs w:val="28"/>
        </w:rPr>
        <w:t>. Шкала оцінювання якості освітнього процесу в закладах дошкільної освіти. Третя редакція (</w:t>
      </w:r>
      <w:r>
        <w:rPr>
          <w:rFonts w:cs="Times New Roman"/>
          <w:sz w:val="28"/>
          <w:szCs w:val="28"/>
          <w:lang w:val="en-US"/>
        </w:rPr>
        <w:t>ECERS</w:t>
      </w:r>
      <w:r w:rsidRPr="00863EDD">
        <w:rPr>
          <w:rFonts w:cs="Times New Roman"/>
          <w:sz w:val="28"/>
          <w:szCs w:val="28"/>
        </w:rPr>
        <w:t>-3</w:t>
      </w:r>
      <w:r>
        <w:rPr>
          <w:rFonts w:cs="Times New Roman"/>
          <w:sz w:val="28"/>
          <w:szCs w:val="28"/>
        </w:rPr>
        <w:t xml:space="preserve">) / </w:t>
      </w:r>
      <w:proofErr w:type="spellStart"/>
      <w:r>
        <w:rPr>
          <w:rFonts w:cs="Times New Roman"/>
          <w:sz w:val="28"/>
          <w:szCs w:val="28"/>
        </w:rPr>
        <w:t>Тельма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Гармс</w:t>
      </w:r>
      <w:proofErr w:type="spellEnd"/>
      <w:r>
        <w:rPr>
          <w:rFonts w:cs="Times New Roman"/>
          <w:sz w:val="28"/>
          <w:szCs w:val="28"/>
        </w:rPr>
        <w:t xml:space="preserve">, Річард М. </w:t>
      </w:r>
      <w:proofErr w:type="spellStart"/>
      <w:r>
        <w:rPr>
          <w:rFonts w:cs="Times New Roman"/>
          <w:sz w:val="28"/>
          <w:szCs w:val="28"/>
        </w:rPr>
        <w:t>Кліффорд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Деббі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Краєр</w:t>
      </w:r>
      <w:proofErr w:type="spellEnd"/>
      <w:r>
        <w:rPr>
          <w:rFonts w:cs="Times New Roman"/>
          <w:sz w:val="28"/>
          <w:szCs w:val="28"/>
        </w:rPr>
        <w:t xml:space="preserve"> / пер. з англ. О. Тільна. – Харків: вид-во «Ранок», 2020. – 116 с.</w:t>
      </w:r>
    </w:p>
    <w:p w:rsidR="004F4D70" w:rsidRPr="00BF16A4" w:rsidRDefault="004F4D70" w:rsidP="00BF16A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BF16A4">
        <w:rPr>
          <w:rFonts w:cs="Times New Roman"/>
          <w:sz w:val="28"/>
          <w:szCs w:val="28"/>
        </w:rPr>
        <w:t xml:space="preserve">Гендерні будні </w:t>
      </w:r>
      <w:proofErr w:type="spellStart"/>
      <w:r w:rsidRPr="00BF16A4">
        <w:rPr>
          <w:rFonts w:cs="Times New Roman"/>
          <w:sz w:val="28"/>
          <w:szCs w:val="28"/>
        </w:rPr>
        <w:t>дошкілля</w:t>
      </w:r>
      <w:proofErr w:type="spellEnd"/>
      <w:r w:rsidRPr="00BF16A4">
        <w:rPr>
          <w:rFonts w:cs="Times New Roman"/>
          <w:sz w:val="28"/>
          <w:szCs w:val="28"/>
        </w:rPr>
        <w:t xml:space="preserve">: методичний посібник / за </w:t>
      </w:r>
      <w:proofErr w:type="spellStart"/>
      <w:r w:rsidRPr="00BF16A4">
        <w:rPr>
          <w:rFonts w:cs="Times New Roman"/>
          <w:sz w:val="28"/>
          <w:szCs w:val="28"/>
        </w:rPr>
        <w:t>заг</w:t>
      </w:r>
      <w:proofErr w:type="spellEnd"/>
      <w:r w:rsidRPr="00BF16A4">
        <w:rPr>
          <w:rFonts w:cs="Times New Roman"/>
          <w:sz w:val="28"/>
          <w:szCs w:val="28"/>
        </w:rPr>
        <w:t>. ред. О.</w:t>
      </w:r>
      <w:r w:rsidRPr="00BF16A4">
        <w:rPr>
          <w:rFonts w:cs="Times New Roman"/>
          <w:sz w:val="28"/>
          <w:szCs w:val="28"/>
          <w:lang w:val="en-US"/>
        </w:rPr>
        <w:t> </w:t>
      </w:r>
      <w:r w:rsidRPr="00BF16A4">
        <w:rPr>
          <w:rFonts w:cs="Times New Roman"/>
          <w:sz w:val="28"/>
          <w:szCs w:val="28"/>
        </w:rPr>
        <w:t xml:space="preserve">Андрусик, О. </w:t>
      </w:r>
      <w:proofErr w:type="spellStart"/>
      <w:r w:rsidRPr="00BF16A4">
        <w:rPr>
          <w:rFonts w:cs="Times New Roman"/>
          <w:sz w:val="28"/>
          <w:szCs w:val="28"/>
        </w:rPr>
        <w:t>Марущенка</w:t>
      </w:r>
      <w:proofErr w:type="spellEnd"/>
      <w:r w:rsidRPr="00BF16A4">
        <w:rPr>
          <w:rFonts w:cs="Times New Roman"/>
          <w:sz w:val="28"/>
          <w:szCs w:val="28"/>
        </w:rPr>
        <w:t>. – Харків: Планета-</w:t>
      </w:r>
      <w:proofErr w:type="spellStart"/>
      <w:r w:rsidRPr="00BF16A4">
        <w:rPr>
          <w:rFonts w:cs="Times New Roman"/>
          <w:sz w:val="28"/>
          <w:szCs w:val="28"/>
        </w:rPr>
        <w:t>Принт</w:t>
      </w:r>
      <w:proofErr w:type="spellEnd"/>
      <w:r w:rsidRPr="00BF16A4">
        <w:rPr>
          <w:rFonts w:cs="Times New Roman"/>
          <w:sz w:val="28"/>
          <w:szCs w:val="28"/>
        </w:rPr>
        <w:t>, 2020. – 174 с.</w:t>
      </w:r>
    </w:p>
    <w:p w:rsidR="004F4D70" w:rsidRPr="00863EDD" w:rsidRDefault="004F4D70" w:rsidP="00BF16A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proofErr w:type="spellStart"/>
      <w:r w:rsidRPr="00863EDD">
        <w:rPr>
          <w:rFonts w:cs="Times New Roman"/>
          <w:sz w:val="28"/>
          <w:szCs w:val="28"/>
        </w:rPr>
        <w:t>Піроженко</w:t>
      </w:r>
      <w:proofErr w:type="spellEnd"/>
      <w:r w:rsidRPr="00863EDD">
        <w:rPr>
          <w:rFonts w:cs="Times New Roman"/>
          <w:sz w:val="28"/>
          <w:szCs w:val="28"/>
        </w:rPr>
        <w:t xml:space="preserve"> Т.О. Освітня програма «Впевнений старт» для дітей старшого дошкільного віку / Н.В. Гавриш, Т.В. Панасюк, О.С. </w:t>
      </w:r>
      <w:proofErr w:type="spellStart"/>
      <w:r w:rsidRPr="00863EDD">
        <w:rPr>
          <w:rFonts w:cs="Times New Roman"/>
          <w:sz w:val="28"/>
          <w:szCs w:val="28"/>
        </w:rPr>
        <w:t>Рогозянський</w:t>
      </w:r>
      <w:proofErr w:type="spellEnd"/>
      <w:r w:rsidRPr="00863EDD">
        <w:rPr>
          <w:rFonts w:cs="Times New Roman"/>
          <w:sz w:val="28"/>
          <w:szCs w:val="28"/>
        </w:rPr>
        <w:t xml:space="preserve">, О.Ю. </w:t>
      </w:r>
      <w:proofErr w:type="spellStart"/>
      <w:r w:rsidRPr="00863EDD">
        <w:rPr>
          <w:rFonts w:cs="Times New Roman"/>
          <w:sz w:val="28"/>
          <w:szCs w:val="28"/>
        </w:rPr>
        <w:t>Хартман</w:t>
      </w:r>
      <w:proofErr w:type="spellEnd"/>
      <w:r w:rsidRPr="00863EDD">
        <w:rPr>
          <w:rFonts w:cs="Times New Roman"/>
          <w:sz w:val="28"/>
          <w:szCs w:val="28"/>
        </w:rPr>
        <w:t>, А.С. Шевчук // К.: Українська академія дитинства, 2017. – 80 с.</w:t>
      </w:r>
    </w:p>
    <w:p w:rsidR="00863EDD" w:rsidRDefault="00863EDD" w:rsidP="00243D7A">
      <w:pPr>
        <w:ind w:firstLine="567"/>
        <w:rPr>
          <w:rFonts w:cs="Times New Roman"/>
          <w:sz w:val="28"/>
          <w:szCs w:val="28"/>
        </w:rPr>
      </w:pPr>
    </w:p>
    <w:p w:rsidR="00863EDD" w:rsidRDefault="00863EDD" w:rsidP="00243D7A">
      <w:pPr>
        <w:ind w:firstLine="567"/>
        <w:rPr>
          <w:rFonts w:cs="Times New Roman"/>
          <w:sz w:val="28"/>
          <w:szCs w:val="28"/>
        </w:rPr>
      </w:pPr>
    </w:p>
    <w:p w:rsidR="00863EDD" w:rsidRPr="00243D7A" w:rsidRDefault="00863EDD" w:rsidP="00243D7A">
      <w:pPr>
        <w:ind w:firstLine="567"/>
        <w:rPr>
          <w:rFonts w:cs="Times New Roman"/>
          <w:sz w:val="28"/>
          <w:szCs w:val="28"/>
        </w:rPr>
      </w:pPr>
    </w:p>
    <w:sectPr w:rsidR="00863EDD" w:rsidRPr="00243D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3CC9"/>
    <w:multiLevelType w:val="hybridMultilevel"/>
    <w:tmpl w:val="FB44FE00"/>
    <w:lvl w:ilvl="0" w:tplc="7E807828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95602"/>
    <w:multiLevelType w:val="hybridMultilevel"/>
    <w:tmpl w:val="B106E58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747C42"/>
    <w:multiLevelType w:val="hybridMultilevel"/>
    <w:tmpl w:val="F3FCA0EE"/>
    <w:lvl w:ilvl="0" w:tplc="0838BF5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42E63D9"/>
    <w:multiLevelType w:val="hybridMultilevel"/>
    <w:tmpl w:val="9ACC15F8"/>
    <w:lvl w:ilvl="0" w:tplc="9F86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A9"/>
    <w:rsid w:val="0000658D"/>
    <w:rsid w:val="00017575"/>
    <w:rsid w:val="00021194"/>
    <w:rsid w:val="00031A03"/>
    <w:rsid w:val="00036EF8"/>
    <w:rsid w:val="0005269A"/>
    <w:rsid w:val="00071448"/>
    <w:rsid w:val="000728AE"/>
    <w:rsid w:val="00075620"/>
    <w:rsid w:val="000761C5"/>
    <w:rsid w:val="00091CA9"/>
    <w:rsid w:val="000B5C8D"/>
    <w:rsid w:val="000D18A9"/>
    <w:rsid w:val="000D21E1"/>
    <w:rsid w:val="000D4DDA"/>
    <w:rsid w:val="000E07E6"/>
    <w:rsid w:val="000F6BC3"/>
    <w:rsid w:val="001540A1"/>
    <w:rsid w:val="00171023"/>
    <w:rsid w:val="001860F6"/>
    <w:rsid w:val="001B4C6A"/>
    <w:rsid w:val="001B6D4F"/>
    <w:rsid w:val="002169F0"/>
    <w:rsid w:val="0024085C"/>
    <w:rsid w:val="00241243"/>
    <w:rsid w:val="00243D7A"/>
    <w:rsid w:val="00251813"/>
    <w:rsid w:val="00260FA2"/>
    <w:rsid w:val="0026723E"/>
    <w:rsid w:val="0029223D"/>
    <w:rsid w:val="00293FDE"/>
    <w:rsid w:val="002B0F00"/>
    <w:rsid w:val="002B2931"/>
    <w:rsid w:val="002C0A68"/>
    <w:rsid w:val="002D1922"/>
    <w:rsid w:val="002E6EC1"/>
    <w:rsid w:val="002F6720"/>
    <w:rsid w:val="00301C97"/>
    <w:rsid w:val="00336EDC"/>
    <w:rsid w:val="003654F5"/>
    <w:rsid w:val="00375EFB"/>
    <w:rsid w:val="00383FF9"/>
    <w:rsid w:val="003A11FE"/>
    <w:rsid w:val="003A227C"/>
    <w:rsid w:val="003B2AB5"/>
    <w:rsid w:val="003C5D2C"/>
    <w:rsid w:val="003E6D86"/>
    <w:rsid w:val="003F3B27"/>
    <w:rsid w:val="003F3F6C"/>
    <w:rsid w:val="003F4E0F"/>
    <w:rsid w:val="00406330"/>
    <w:rsid w:val="00413DED"/>
    <w:rsid w:val="00453C58"/>
    <w:rsid w:val="00455E92"/>
    <w:rsid w:val="00457CA9"/>
    <w:rsid w:val="00474DFF"/>
    <w:rsid w:val="004752A6"/>
    <w:rsid w:val="004809D3"/>
    <w:rsid w:val="004B0536"/>
    <w:rsid w:val="004D2022"/>
    <w:rsid w:val="004D7442"/>
    <w:rsid w:val="004E180C"/>
    <w:rsid w:val="004F3F61"/>
    <w:rsid w:val="004F4D70"/>
    <w:rsid w:val="0051368F"/>
    <w:rsid w:val="00541541"/>
    <w:rsid w:val="005448E1"/>
    <w:rsid w:val="0058353C"/>
    <w:rsid w:val="00594D46"/>
    <w:rsid w:val="005C550D"/>
    <w:rsid w:val="005D79CD"/>
    <w:rsid w:val="005D7BE1"/>
    <w:rsid w:val="005F4231"/>
    <w:rsid w:val="005F59F1"/>
    <w:rsid w:val="00607C1C"/>
    <w:rsid w:val="006175CE"/>
    <w:rsid w:val="00653DB5"/>
    <w:rsid w:val="006719C4"/>
    <w:rsid w:val="00676766"/>
    <w:rsid w:val="00687DD4"/>
    <w:rsid w:val="006967B2"/>
    <w:rsid w:val="00696E09"/>
    <w:rsid w:val="006B3260"/>
    <w:rsid w:val="006C7506"/>
    <w:rsid w:val="006D247A"/>
    <w:rsid w:val="006F6648"/>
    <w:rsid w:val="007820CF"/>
    <w:rsid w:val="007822CB"/>
    <w:rsid w:val="007944B9"/>
    <w:rsid w:val="00794AE8"/>
    <w:rsid w:val="007967D8"/>
    <w:rsid w:val="007B44BF"/>
    <w:rsid w:val="007D1707"/>
    <w:rsid w:val="007E0084"/>
    <w:rsid w:val="007F47B5"/>
    <w:rsid w:val="0080001B"/>
    <w:rsid w:val="008101BF"/>
    <w:rsid w:val="00811B33"/>
    <w:rsid w:val="0083606D"/>
    <w:rsid w:val="00836C3A"/>
    <w:rsid w:val="0083704C"/>
    <w:rsid w:val="00842BD9"/>
    <w:rsid w:val="008473F5"/>
    <w:rsid w:val="00857CC2"/>
    <w:rsid w:val="00863EDD"/>
    <w:rsid w:val="00894ACC"/>
    <w:rsid w:val="008B0C78"/>
    <w:rsid w:val="008B73CE"/>
    <w:rsid w:val="008C0D40"/>
    <w:rsid w:val="008E16A8"/>
    <w:rsid w:val="008E1B10"/>
    <w:rsid w:val="008F1613"/>
    <w:rsid w:val="00900095"/>
    <w:rsid w:val="00903EA4"/>
    <w:rsid w:val="00924663"/>
    <w:rsid w:val="00927B68"/>
    <w:rsid w:val="009374D6"/>
    <w:rsid w:val="00944E43"/>
    <w:rsid w:val="009570F3"/>
    <w:rsid w:val="00967088"/>
    <w:rsid w:val="00982E07"/>
    <w:rsid w:val="009A6CAC"/>
    <w:rsid w:val="009B37D6"/>
    <w:rsid w:val="009B5EDC"/>
    <w:rsid w:val="009B7D85"/>
    <w:rsid w:val="009C2C29"/>
    <w:rsid w:val="009D0629"/>
    <w:rsid w:val="009D639C"/>
    <w:rsid w:val="009E77B9"/>
    <w:rsid w:val="00A1237C"/>
    <w:rsid w:val="00A25C10"/>
    <w:rsid w:val="00A27423"/>
    <w:rsid w:val="00A421AE"/>
    <w:rsid w:val="00A76CD4"/>
    <w:rsid w:val="00A81E9C"/>
    <w:rsid w:val="00A82954"/>
    <w:rsid w:val="00A90FFC"/>
    <w:rsid w:val="00A91BF6"/>
    <w:rsid w:val="00A96186"/>
    <w:rsid w:val="00A96ABE"/>
    <w:rsid w:val="00AA10FE"/>
    <w:rsid w:val="00AA7EB1"/>
    <w:rsid w:val="00AB1BFE"/>
    <w:rsid w:val="00AB2D8E"/>
    <w:rsid w:val="00AB43B3"/>
    <w:rsid w:val="00AB528B"/>
    <w:rsid w:val="00AB5AE7"/>
    <w:rsid w:val="00AC2921"/>
    <w:rsid w:val="00AC6712"/>
    <w:rsid w:val="00AC7769"/>
    <w:rsid w:val="00AC7E17"/>
    <w:rsid w:val="00AF2A12"/>
    <w:rsid w:val="00AF49F5"/>
    <w:rsid w:val="00B46968"/>
    <w:rsid w:val="00B46B34"/>
    <w:rsid w:val="00B51A38"/>
    <w:rsid w:val="00B557A6"/>
    <w:rsid w:val="00B83BCB"/>
    <w:rsid w:val="00B97809"/>
    <w:rsid w:val="00BA006F"/>
    <w:rsid w:val="00BA0DC9"/>
    <w:rsid w:val="00BC00FC"/>
    <w:rsid w:val="00BD0C77"/>
    <w:rsid w:val="00BD3E5D"/>
    <w:rsid w:val="00BD7FD9"/>
    <w:rsid w:val="00BE0DC5"/>
    <w:rsid w:val="00BF16A4"/>
    <w:rsid w:val="00BF4FF0"/>
    <w:rsid w:val="00C23A40"/>
    <w:rsid w:val="00C26295"/>
    <w:rsid w:val="00C42DEB"/>
    <w:rsid w:val="00C80D3F"/>
    <w:rsid w:val="00CA6F6B"/>
    <w:rsid w:val="00CB63FB"/>
    <w:rsid w:val="00CD0BB4"/>
    <w:rsid w:val="00D30879"/>
    <w:rsid w:val="00D45263"/>
    <w:rsid w:val="00D5454D"/>
    <w:rsid w:val="00D5537F"/>
    <w:rsid w:val="00D6255A"/>
    <w:rsid w:val="00D67C0C"/>
    <w:rsid w:val="00D92264"/>
    <w:rsid w:val="00D94EAE"/>
    <w:rsid w:val="00D97DA8"/>
    <w:rsid w:val="00DA504A"/>
    <w:rsid w:val="00DA6F94"/>
    <w:rsid w:val="00DB5A07"/>
    <w:rsid w:val="00DC4264"/>
    <w:rsid w:val="00DC6167"/>
    <w:rsid w:val="00DD29FA"/>
    <w:rsid w:val="00DF7D96"/>
    <w:rsid w:val="00E032CD"/>
    <w:rsid w:val="00E50629"/>
    <w:rsid w:val="00E55A13"/>
    <w:rsid w:val="00E60A55"/>
    <w:rsid w:val="00E754C0"/>
    <w:rsid w:val="00E8253E"/>
    <w:rsid w:val="00E96E82"/>
    <w:rsid w:val="00EA18A7"/>
    <w:rsid w:val="00EA6C8B"/>
    <w:rsid w:val="00ED372B"/>
    <w:rsid w:val="00ED53E5"/>
    <w:rsid w:val="00F04080"/>
    <w:rsid w:val="00F22E0B"/>
    <w:rsid w:val="00F44E02"/>
    <w:rsid w:val="00F56C12"/>
    <w:rsid w:val="00F75773"/>
    <w:rsid w:val="00F76272"/>
    <w:rsid w:val="00F80389"/>
    <w:rsid w:val="00F82FB4"/>
    <w:rsid w:val="00F9297B"/>
    <w:rsid w:val="00F96F4D"/>
    <w:rsid w:val="00F97397"/>
    <w:rsid w:val="00FA519A"/>
    <w:rsid w:val="00FB6292"/>
    <w:rsid w:val="00FE56E5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3E25"/>
  <w15:docId w15:val="{D8BCEFA2-DC49-4B58-9765-3D863AB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7A"/>
    <w:pPr>
      <w:ind w:left="720"/>
      <w:contextualSpacing/>
    </w:pPr>
  </w:style>
  <w:style w:type="table" w:styleId="a4">
    <w:name w:val="Table Grid"/>
    <w:basedOn w:val="a1"/>
    <w:uiPriority w:val="59"/>
    <w:rsid w:val="000E07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7984</Words>
  <Characters>4552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МЛ</cp:lastModifiedBy>
  <cp:revision>21</cp:revision>
  <dcterms:created xsi:type="dcterms:W3CDTF">2023-04-10T11:15:00Z</dcterms:created>
  <dcterms:modified xsi:type="dcterms:W3CDTF">2023-04-19T18:52:00Z</dcterms:modified>
</cp:coreProperties>
</file>